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93240" w:rsidR="00793240" w:rsidP="08539071" w:rsidRDefault="00793240" w14:paraId="6825DCE1" w14:textId="5E52F1CE">
      <w:pPr>
        <w:spacing w:line="240" w:lineRule="auto"/>
        <w:jc w:val="center"/>
      </w:pPr>
      <w:r>
        <w:rPr>
          <w:noProof/>
        </w:rPr>
        <w:drawing>
          <wp:inline distT="0" distB="0" distL="0" distR="0" wp14:anchorId="56A3E21A" wp14:editId="6C202F67">
            <wp:extent cx="736600" cy="733531"/>
            <wp:effectExtent l="0" t="0" r="6350" b="9525"/>
            <wp:docPr id="1612252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36600" cy="733531"/>
                    </a:xfrm>
                    <a:prstGeom prst="rect">
                      <a:avLst/>
                    </a:prstGeom>
                  </pic:spPr>
                </pic:pic>
              </a:graphicData>
            </a:graphic>
          </wp:inline>
        </w:drawing>
      </w:r>
      <w:r w:rsidR="577EF04E">
        <w:rPr>
          <w:noProof/>
        </w:rPr>
        <w:drawing>
          <wp:inline distT="0" distB="0" distL="0" distR="0" wp14:anchorId="1DA57188" wp14:editId="1CB3B17B">
            <wp:extent cx="5493034" cy="1200212"/>
            <wp:effectExtent l="0" t="0" r="0" b="0"/>
            <wp:docPr id="1012261152" name="Picture 101226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93034" cy="1200212"/>
                    </a:xfrm>
                    <a:prstGeom prst="rect">
                      <a:avLst/>
                    </a:prstGeom>
                  </pic:spPr>
                </pic:pic>
              </a:graphicData>
            </a:graphic>
          </wp:inline>
        </w:drawing>
      </w:r>
    </w:p>
    <w:p w:rsidRPr="007973F2" w:rsidR="00A12314" w:rsidP="41D872AB" w:rsidRDefault="008764B5" w14:paraId="07DAE835" w14:textId="415202D3">
      <w:pPr>
        <w:spacing w:after="0" w:line="240" w:lineRule="auto"/>
        <w:jc w:val="center"/>
        <w:rPr>
          <w:b/>
          <w:bCs/>
          <w:color w:val="4C94D8" w:themeColor="text2" w:themeTint="80"/>
          <w:sz w:val="32"/>
          <w:szCs w:val="32"/>
        </w:rPr>
      </w:pPr>
      <w:r w:rsidRPr="41D872AB">
        <w:rPr>
          <w:b/>
          <w:bCs/>
          <w:color w:val="3396F2"/>
          <w:sz w:val="32"/>
          <w:szCs w:val="32"/>
        </w:rPr>
        <w:t>OPIOID AND FENTANYL RESPONSE TASK FORCE</w:t>
      </w:r>
    </w:p>
    <w:p w:rsidR="00154CD3" w:rsidP="41D872AB" w:rsidRDefault="00154CD3" w14:paraId="3BB27F8D" w14:textId="77777777">
      <w:pPr>
        <w:spacing w:line="240" w:lineRule="auto"/>
        <w:rPr>
          <w:b/>
          <w:bCs/>
          <w:color w:val="3396F2"/>
        </w:rPr>
      </w:pPr>
    </w:p>
    <w:p w:rsidRPr="007973F2" w:rsidR="00154CD3" w:rsidP="00B5630F" w:rsidRDefault="007973F2" w14:paraId="663F43C3" w14:textId="656D76CA">
      <w:pPr>
        <w:spacing w:after="0" w:line="240" w:lineRule="auto"/>
        <w:jc w:val="center"/>
        <w:rPr>
          <w:b/>
          <w:bCs/>
          <w:sz w:val="28"/>
          <w:szCs w:val="28"/>
        </w:rPr>
      </w:pPr>
      <w:r w:rsidRPr="007973F2">
        <w:rPr>
          <w:b/>
          <w:bCs/>
          <w:sz w:val="28"/>
          <w:szCs w:val="28"/>
        </w:rPr>
        <w:t>BYLAWS</w:t>
      </w:r>
    </w:p>
    <w:p w:rsidR="007973F2" w:rsidP="00B5630F" w:rsidRDefault="007973F2" w14:paraId="625CEC58" w14:textId="188DC695">
      <w:pPr>
        <w:spacing w:after="0" w:line="240" w:lineRule="auto"/>
        <w:jc w:val="center"/>
      </w:pPr>
      <w:r w:rsidRPr="00027779">
        <w:rPr>
          <w:highlight w:val="yellow"/>
        </w:rPr>
        <w:t>Adopted:  [INSERT DATE]</w:t>
      </w:r>
    </w:p>
    <w:p w:rsidR="00154CD3" w:rsidP="00B5630F" w:rsidRDefault="00154CD3" w14:paraId="35C195E5" w14:textId="77777777">
      <w:pPr>
        <w:spacing w:line="240" w:lineRule="auto"/>
      </w:pPr>
    </w:p>
    <w:sdt>
      <w:sdtPr>
        <w:id w:val="-722905964"/>
        <w:docPartObj>
          <w:docPartGallery w:val="Table of Contents"/>
          <w:docPartUnique/>
        </w:docPartObj>
        <w:rPr>
          <w:rFonts w:ascii="Aptos" w:hAnsi="Aptos" w:eastAsia="游ゴシック" w:cs="Arial" w:asciiTheme="minorAscii" w:hAnsiTheme="minorAscii" w:eastAsiaTheme="minorEastAsia" w:cstheme="minorBidi"/>
          <w:color w:val="auto"/>
          <w:kern w:val="2"/>
          <w:sz w:val="22"/>
          <w:szCs w:val="22"/>
          <w14:ligatures w14:val="standardContextual"/>
        </w:rPr>
      </w:sdtPr>
      <w:sdtEndPr>
        <w:rPr>
          <w:rFonts w:ascii="Aptos" w:hAnsi="Aptos" w:eastAsia="游ゴシック" w:cs="Arial" w:asciiTheme="minorAscii" w:hAnsiTheme="minorAscii" w:eastAsiaTheme="minorEastAsia" w:cstheme="minorBidi"/>
          <w:b w:val="1"/>
          <w:bCs w:val="1"/>
          <w:noProof/>
          <w:color w:val="auto"/>
          <w:sz w:val="22"/>
          <w:szCs w:val="22"/>
        </w:rPr>
      </w:sdtEndPr>
      <w:sdtContent>
        <w:p w:rsidR="00BD36D0" w:rsidRDefault="00BD36D0" w14:paraId="776C4ED3" w14:textId="3E717284">
          <w:pPr>
            <w:pStyle w:val="TOCHeading"/>
          </w:pPr>
        </w:p>
        <w:p w:rsidRPr="00434DE3" w:rsidR="00434DE3" w:rsidRDefault="00BD36D0" w14:paraId="3EA5CDB9" w14:textId="2CF76AA3">
          <w:pPr>
            <w:pStyle w:val="TOC1"/>
            <w:tabs>
              <w:tab w:val="left" w:pos="1440"/>
              <w:tab w:val="right" w:leader="dot" w:pos="9350"/>
            </w:tabs>
            <w:rPr>
              <w:rFonts w:eastAsiaTheme="minorEastAsia"/>
              <w:b/>
              <w:bCs/>
              <w:noProof/>
              <w:sz w:val="24"/>
              <w:szCs w:val="24"/>
            </w:rPr>
          </w:pPr>
          <w:r>
            <w:fldChar w:fldCharType="begin"/>
          </w:r>
          <w:r>
            <w:instrText xml:space="preserve"> TOC \o "1-3" \h \z \u </w:instrText>
          </w:r>
          <w:r>
            <w:fldChar w:fldCharType="separate"/>
          </w:r>
          <w:hyperlink w:history="1" w:anchor="_Toc176965732">
            <w:r w:rsidRPr="00434DE3" w:rsidR="00434DE3">
              <w:rPr>
                <w:rStyle w:val="Hyperlink"/>
                <w:b/>
                <w:bCs/>
                <w:noProof/>
              </w:rPr>
              <w:t xml:space="preserve">ARTICLE 1. </w:t>
            </w:r>
            <w:r w:rsidRPr="00434DE3" w:rsidR="00434DE3">
              <w:rPr>
                <w:rFonts w:eastAsiaTheme="minorEastAsia"/>
                <w:b/>
                <w:bCs/>
                <w:noProof/>
                <w:sz w:val="24"/>
                <w:szCs w:val="24"/>
              </w:rPr>
              <w:tab/>
            </w:r>
            <w:r w:rsidRPr="00434DE3" w:rsidR="00434DE3">
              <w:rPr>
                <w:rStyle w:val="Hyperlink"/>
                <w:b/>
                <w:bCs/>
                <w:noProof/>
              </w:rPr>
              <w:t>PURPOSE AND OBJECTIVES</w:t>
            </w:r>
            <w:r w:rsidRPr="00434DE3" w:rsidR="00434DE3">
              <w:rPr>
                <w:b/>
                <w:bCs/>
                <w:noProof/>
                <w:webHidden/>
              </w:rPr>
              <w:tab/>
            </w:r>
            <w:r w:rsidRPr="00434DE3" w:rsidR="00434DE3">
              <w:rPr>
                <w:b/>
                <w:bCs/>
                <w:noProof/>
                <w:webHidden/>
              </w:rPr>
              <w:fldChar w:fldCharType="begin"/>
            </w:r>
            <w:r w:rsidRPr="00434DE3" w:rsidR="00434DE3">
              <w:rPr>
                <w:b/>
                <w:bCs/>
                <w:noProof/>
                <w:webHidden/>
              </w:rPr>
              <w:instrText xml:space="preserve"> PAGEREF _Toc176965732 \h </w:instrText>
            </w:r>
            <w:r w:rsidRPr="00434DE3" w:rsidR="00434DE3">
              <w:rPr>
                <w:b/>
                <w:bCs/>
                <w:noProof/>
                <w:webHidden/>
              </w:rPr>
            </w:r>
            <w:r w:rsidRPr="00434DE3" w:rsidR="00434DE3">
              <w:rPr>
                <w:b/>
                <w:bCs/>
                <w:noProof/>
                <w:webHidden/>
              </w:rPr>
              <w:fldChar w:fldCharType="separate"/>
            </w:r>
            <w:r w:rsidRPr="00434DE3" w:rsidR="00434DE3">
              <w:rPr>
                <w:b/>
                <w:bCs/>
                <w:noProof/>
                <w:webHidden/>
              </w:rPr>
              <w:t>1</w:t>
            </w:r>
            <w:r w:rsidRPr="00434DE3" w:rsidR="00434DE3">
              <w:rPr>
                <w:b/>
                <w:bCs/>
                <w:noProof/>
                <w:webHidden/>
              </w:rPr>
              <w:fldChar w:fldCharType="end"/>
            </w:r>
          </w:hyperlink>
        </w:p>
        <w:p w:rsidRPr="00434DE3" w:rsidR="00434DE3" w:rsidRDefault="00434DE3" w14:paraId="79D20902" w14:textId="53970264">
          <w:pPr>
            <w:pStyle w:val="TOC1"/>
            <w:tabs>
              <w:tab w:val="left" w:pos="1440"/>
              <w:tab w:val="right" w:leader="dot" w:pos="9350"/>
            </w:tabs>
            <w:rPr>
              <w:rFonts w:eastAsiaTheme="minorEastAsia"/>
              <w:b/>
              <w:bCs/>
              <w:noProof/>
              <w:sz w:val="24"/>
              <w:szCs w:val="24"/>
            </w:rPr>
          </w:pPr>
          <w:hyperlink w:history="1" w:anchor="_Toc176965733">
            <w:r w:rsidRPr="00434DE3">
              <w:rPr>
                <w:rStyle w:val="Hyperlink"/>
                <w:b/>
                <w:bCs/>
                <w:noProof/>
              </w:rPr>
              <w:t xml:space="preserve">ARTICLE 2. </w:t>
            </w:r>
            <w:r w:rsidRPr="00434DE3">
              <w:rPr>
                <w:rFonts w:eastAsiaTheme="minorEastAsia"/>
                <w:b/>
                <w:bCs/>
                <w:noProof/>
                <w:sz w:val="24"/>
                <w:szCs w:val="24"/>
              </w:rPr>
              <w:tab/>
            </w:r>
            <w:r w:rsidRPr="00434DE3">
              <w:rPr>
                <w:rStyle w:val="Hyperlink"/>
                <w:b/>
                <w:bCs/>
                <w:noProof/>
              </w:rPr>
              <w:t>MEMBERSHIP</w:t>
            </w:r>
            <w:r w:rsidRPr="00434DE3">
              <w:rPr>
                <w:b/>
                <w:bCs/>
                <w:noProof/>
                <w:webHidden/>
              </w:rPr>
              <w:tab/>
            </w:r>
            <w:r w:rsidRPr="00434DE3">
              <w:rPr>
                <w:b/>
                <w:bCs/>
                <w:noProof/>
                <w:webHidden/>
              </w:rPr>
              <w:fldChar w:fldCharType="begin"/>
            </w:r>
            <w:r w:rsidRPr="00434DE3">
              <w:rPr>
                <w:b/>
                <w:bCs/>
                <w:noProof/>
                <w:webHidden/>
              </w:rPr>
              <w:instrText xml:space="preserve"> PAGEREF _Toc176965733 \h </w:instrText>
            </w:r>
            <w:r w:rsidRPr="00434DE3">
              <w:rPr>
                <w:b/>
                <w:bCs/>
                <w:noProof/>
                <w:webHidden/>
              </w:rPr>
            </w:r>
            <w:r w:rsidRPr="00434DE3">
              <w:rPr>
                <w:b/>
                <w:bCs/>
                <w:noProof/>
                <w:webHidden/>
              </w:rPr>
              <w:fldChar w:fldCharType="separate"/>
            </w:r>
            <w:r w:rsidRPr="00434DE3">
              <w:rPr>
                <w:b/>
                <w:bCs/>
                <w:noProof/>
                <w:webHidden/>
              </w:rPr>
              <w:t>2</w:t>
            </w:r>
            <w:r w:rsidRPr="00434DE3">
              <w:rPr>
                <w:b/>
                <w:bCs/>
                <w:noProof/>
                <w:webHidden/>
              </w:rPr>
              <w:fldChar w:fldCharType="end"/>
            </w:r>
          </w:hyperlink>
        </w:p>
        <w:p w:rsidRPr="00434DE3" w:rsidR="00434DE3" w:rsidRDefault="00434DE3" w14:paraId="09B08F4F" w14:textId="0C214241">
          <w:pPr>
            <w:pStyle w:val="TOC1"/>
            <w:tabs>
              <w:tab w:val="left" w:pos="1440"/>
              <w:tab w:val="right" w:leader="dot" w:pos="9350"/>
            </w:tabs>
            <w:rPr>
              <w:rFonts w:eastAsiaTheme="minorEastAsia"/>
              <w:b/>
              <w:bCs/>
              <w:noProof/>
              <w:sz w:val="24"/>
              <w:szCs w:val="24"/>
            </w:rPr>
          </w:pPr>
          <w:hyperlink w:history="1" w:anchor="_Toc176965734">
            <w:r w:rsidRPr="00434DE3">
              <w:rPr>
                <w:rStyle w:val="Hyperlink"/>
                <w:b/>
                <w:bCs/>
                <w:noProof/>
              </w:rPr>
              <w:t xml:space="preserve">ARTICLE 3. </w:t>
            </w:r>
            <w:r w:rsidRPr="00434DE3">
              <w:rPr>
                <w:rFonts w:eastAsiaTheme="minorEastAsia"/>
                <w:b/>
                <w:bCs/>
                <w:noProof/>
                <w:sz w:val="24"/>
                <w:szCs w:val="24"/>
              </w:rPr>
              <w:tab/>
            </w:r>
            <w:r w:rsidRPr="00434DE3">
              <w:rPr>
                <w:rStyle w:val="Hyperlink"/>
                <w:b/>
                <w:bCs/>
                <w:noProof/>
              </w:rPr>
              <w:t>CHAIRS</w:t>
            </w:r>
            <w:r w:rsidRPr="00434DE3">
              <w:rPr>
                <w:b/>
                <w:bCs/>
                <w:noProof/>
                <w:webHidden/>
              </w:rPr>
              <w:tab/>
            </w:r>
            <w:r w:rsidRPr="00434DE3">
              <w:rPr>
                <w:b/>
                <w:bCs/>
                <w:noProof/>
                <w:webHidden/>
              </w:rPr>
              <w:fldChar w:fldCharType="begin"/>
            </w:r>
            <w:r w:rsidRPr="00434DE3">
              <w:rPr>
                <w:b/>
                <w:bCs/>
                <w:noProof/>
                <w:webHidden/>
              </w:rPr>
              <w:instrText xml:space="preserve"> PAGEREF _Toc176965734 \h </w:instrText>
            </w:r>
            <w:r w:rsidRPr="00434DE3">
              <w:rPr>
                <w:b/>
                <w:bCs/>
                <w:noProof/>
                <w:webHidden/>
              </w:rPr>
            </w:r>
            <w:r w:rsidRPr="00434DE3">
              <w:rPr>
                <w:b/>
                <w:bCs/>
                <w:noProof/>
                <w:webHidden/>
              </w:rPr>
              <w:fldChar w:fldCharType="separate"/>
            </w:r>
            <w:r w:rsidRPr="00434DE3">
              <w:rPr>
                <w:b/>
                <w:bCs/>
                <w:noProof/>
                <w:webHidden/>
              </w:rPr>
              <w:t>3</w:t>
            </w:r>
            <w:r w:rsidRPr="00434DE3">
              <w:rPr>
                <w:b/>
                <w:bCs/>
                <w:noProof/>
                <w:webHidden/>
              </w:rPr>
              <w:fldChar w:fldCharType="end"/>
            </w:r>
          </w:hyperlink>
        </w:p>
        <w:p w:rsidRPr="00434DE3" w:rsidR="00434DE3" w:rsidRDefault="00434DE3" w14:paraId="55768DA8" w14:textId="40858F16">
          <w:pPr>
            <w:pStyle w:val="TOC1"/>
            <w:tabs>
              <w:tab w:val="left" w:pos="1440"/>
              <w:tab w:val="right" w:leader="dot" w:pos="9350"/>
            </w:tabs>
            <w:rPr>
              <w:rFonts w:eastAsiaTheme="minorEastAsia"/>
              <w:b/>
              <w:bCs/>
              <w:noProof/>
              <w:sz w:val="24"/>
              <w:szCs w:val="24"/>
            </w:rPr>
          </w:pPr>
          <w:hyperlink w:history="1" w:anchor="_Toc176965735">
            <w:r w:rsidRPr="00434DE3">
              <w:rPr>
                <w:rStyle w:val="Hyperlink"/>
                <w:b/>
                <w:bCs/>
                <w:noProof/>
              </w:rPr>
              <w:t>ARTICLE 4.</w:t>
            </w:r>
            <w:r w:rsidRPr="00434DE3">
              <w:rPr>
                <w:rFonts w:eastAsiaTheme="minorEastAsia"/>
                <w:b/>
                <w:bCs/>
                <w:noProof/>
                <w:sz w:val="24"/>
                <w:szCs w:val="24"/>
              </w:rPr>
              <w:tab/>
            </w:r>
            <w:r w:rsidRPr="00434DE3">
              <w:rPr>
                <w:rStyle w:val="Hyperlink"/>
                <w:b/>
                <w:bCs/>
                <w:noProof/>
              </w:rPr>
              <w:t>SUPPORT, WORKGROUPS, AND EXPERTS</w:t>
            </w:r>
            <w:r w:rsidRPr="00434DE3">
              <w:rPr>
                <w:b/>
                <w:bCs/>
                <w:noProof/>
                <w:webHidden/>
              </w:rPr>
              <w:tab/>
            </w:r>
            <w:r w:rsidRPr="00434DE3">
              <w:rPr>
                <w:b/>
                <w:bCs/>
                <w:noProof/>
                <w:webHidden/>
              </w:rPr>
              <w:fldChar w:fldCharType="begin"/>
            </w:r>
            <w:r w:rsidRPr="00434DE3">
              <w:rPr>
                <w:b/>
                <w:bCs/>
                <w:noProof/>
                <w:webHidden/>
              </w:rPr>
              <w:instrText xml:space="preserve"> PAGEREF _Toc176965735 \h </w:instrText>
            </w:r>
            <w:r w:rsidRPr="00434DE3">
              <w:rPr>
                <w:b/>
                <w:bCs/>
                <w:noProof/>
                <w:webHidden/>
              </w:rPr>
            </w:r>
            <w:r w:rsidRPr="00434DE3">
              <w:rPr>
                <w:b/>
                <w:bCs/>
                <w:noProof/>
                <w:webHidden/>
              </w:rPr>
              <w:fldChar w:fldCharType="separate"/>
            </w:r>
            <w:r w:rsidRPr="00434DE3">
              <w:rPr>
                <w:b/>
                <w:bCs/>
                <w:noProof/>
                <w:webHidden/>
              </w:rPr>
              <w:t>3</w:t>
            </w:r>
            <w:r w:rsidRPr="00434DE3">
              <w:rPr>
                <w:b/>
                <w:bCs/>
                <w:noProof/>
                <w:webHidden/>
              </w:rPr>
              <w:fldChar w:fldCharType="end"/>
            </w:r>
          </w:hyperlink>
        </w:p>
        <w:p w:rsidRPr="00434DE3" w:rsidR="00434DE3" w:rsidRDefault="00434DE3" w14:paraId="40255C91" w14:textId="596B11BA">
          <w:pPr>
            <w:pStyle w:val="TOC1"/>
            <w:tabs>
              <w:tab w:val="left" w:pos="1440"/>
              <w:tab w:val="right" w:leader="dot" w:pos="9350"/>
            </w:tabs>
            <w:rPr>
              <w:rFonts w:eastAsiaTheme="minorEastAsia"/>
              <w:b/>
              <w:bCs/>
              <w:noProof/>
              <w:sz w:val="24"/>
              <w:szCs w:val="24"/>
            </w:rPr>
          </w:pPr>
          <w:hyperlink w:history="1" w:anchor="_Toc176965736">
            <w:r w:rsidRPr="00434DE3">
              <w:rPr>
                <w:rStyle w:val="Hyperlink"/>
                <w:b/>
                <w:bCs/>
                <w:noProof/>
              </w:rPr>
              <w:t xml:space="preserve">ARTICLE 5. </w:t>
            </w:r>
            <w:r w:rsidRPr="00434DE3">
              <w:rPr>
                <w:rFonts w:eastAsiaTheme="minorEastAsia"/>
                <w:b/>
                <w:bCs/>
                <w:noProof/>
                <w:sz w:val="24"/>
                <w:szCs w:val="24"/>
              </w:rPr>
              <w:tab/>
            </w:r>
            <w:r w:rsidRPr="00434DE3">
              <w:rPr>
                <w:rStyle w:val="Hyperlink"/>
                <w:b/>
                <w:bCs/>
                <w:noProof/>
              </w:rPr>
              <w:t>MEETINGS</w:t>
            </w:r>
            <w:r w:rsidRPr="00434DE3">
              <w:rPr>
                <w:b/>
                <w:bCs/>
                <w:noProof/>
                <w:webHidden/>
              </w:rPr>
              <w:tab/>
            </w:r>
            <w:r w:rsidRPr="00434DE3">
              <w:rPr>
                <w:b/>
                <w:bCs/>
                <w:noProof/>
                <w:webHidden/>
              </w:rPr>
              <w:fldChar w:fldCharType="begin"/>
            </w:r>
            <w:r w:rsidRPr="00434DE3">
              <w:rPr>
                <w:b/>
                <w:bCs/>
                <w:noProof/>
                <w:webHidden/>
              </w:rPr>
              <w:instrText xml:space="preserve"> PAGEREF _Toc176965736 \h </w:instrText>
            </w:r>
            <w:r w:rsidRPr="00434DE3">
              <w:rPr>
                <w:b/>
                <w:bCs/>
                <w:noProof/>
                <w:webHidden/>
              </w:rPr>
            </w:r>
            <w:r w:rsidRPr="00434DE3">
              <w:rPr>
                <w:b/>
                <w:bCs/>
                <w:noProof/>
                <w:webHidden/>
              </w:rPr>
              <w:fldChar w:fldCharType="separate"/>
            </w:r>
            <w:r w:rsidRPr="00434DE3">
              <w:rPr>
                <w:b/>
                <w:bCs/>
                <w:noProof/>
                <w:webHidden/>
              </w:rPr>
              <w:t>4</w:t>
            </w:r>
            <w:r w:rsidRPr="00434DE3">
              <w:rPr>
                <w:b/>
                <w:bCs/>
                <w:noProof/>
                <w:webHidden/>
              </w:rPr>
              <w:fldChar w:fldCharType="end"/>
            </w:r>
          </w:hyperlink>
        </w:p>
        <w:p w:rsidRPr="00434DE3" w:rsidR="00434DE3" w:rsidRDefault="00434DE3" w14:paraId="745D0E26" w14:textId="269BEC79">
          <w:pPr>
            <w:pStyle w:val="TOC1"/>
            <w:tabs>
              <w:tab w:val="left" w:pos="1440"/>
              <w:tab w:val="right" w:leader="dot" w:pos="9350"/>
            </w:tabs>
            <w:rPr>
              <w:rFonts w:eastAsiaTheme="minorEastAsia"/>
              <w:b/>
              <w:bCs/>
              <w:noProof/>
              <w:sz w:val="24"/>
              <w:szCs w:val="24"/>
            </w:rPr>
          </w:pPr>
          <w:hyperlink w:history="1" w:anchor="_Toc176965737">
            <w:r w:rsidRPr="00434DE3">
              <w:rPr>
                <w:rStyle w:val="Hyperlink"/>
                <w:b/>
                <w:bCs/>
                <w:noProof/>
              </w:rPr>
              <w:t xml:space="preserve">ARTICLE 6. </w:t>
            </w:r>
            <w:r w:rsidRPr="00434DE3">
              <w:rPr>
                <w:rFonts w:eastAsiaTheme="minorEastAsia"/>
                <w:b/>
                <w:bCs/>
                <w:noProof/>
                <w:sz w:val="24"/>
                <w:szCs w:val="24"/>
              </w:rPr>
              <w:tab/>
            </w:r>
            <w:r w:rsidRPr="00434DE3">
              <w:rPr>
                <w:rStyle w:val="Hyperlink"/>
                <w:b/>
                <w:bCs/>
                <w:noProof/>
              </w:rPr>
              <w:t>AMENDMENTS</w:t>
            </w:r>
            <w:r w:rsidRPr="00434DE3">
              <w:rPr>
                <w:b/>
                <w:bCs/>
                <w:noProof/>
                <w:webHidden/>
              </w:rPr>
              <w:tab/>
            </w:r>
            <w:r w:rsidRPr="00434DE3">
              <w:rPr>
                <w:b/>
                <w:bCs/>
                <w:noProof/>
                <w:webHidden/>
              </w:rPr>
              <w:fldChar w:fldCharType="begin"/>
            </w:r>
            <w:r w:rsidRPr="00434DE3">
              <w:rPr>
                <w:b/>
                <w:bCs/>
                <w:noProof/>
                <w:webHidden/>
              </w:rPr>
              <w:instrText xml:space="preserve"> PAGEREF _Toc176965737 \h </w:instrText>
            </w:r>
            <w:r w:rsidRPr="00434DE3">
              <w:rPr>
                <w:b/>
                <w:bCs/>
                <w:noProof/>
                <w:webHidden/>
              </w:rPr>
            </w:r>
            <w:r w:rsidRPr="00434DE3">
              <w:rPr>
                <w:b/>
                <w:bCs/>
                <w:noProof/>
                <w:webHidden/>
              </w:rPr>
              <w:fldChar w:fldCharType="separate"/>
            </w:r>
            <w:r w:rsidRPr="00434DE3">
              <w:rPr>
                <w:b/>
                <w:bCs/>
                <w:noProof/>
                <w:webHidden/>
              </w:rPr>
              <w:t>5</w:t>
            </w:r>
            <w:r w:rsidRPr="00434DE3">
              <w:rPr>
                <w:b/>
                <w:bCs/>
                <w:noProof/>
                <w:webHidden/>
              </w:rPr>
              <w:fldChar w:fldCharType="end"/>
            </w:r>
          </w:hyperlink>
        </w:p>
        <w:p w:rsidR="00BD36D0" w:rsidRDefault="00BD36D0" w14:paraId="1118E9FE" w14:textId="30F4C217">
          <w:r>
            <w:rPr>
              <w:b/>
              <w:bCs/>
              <w:noProof/>
            </w:rPr>
            <w:fldChar w:fldCharType="end"/>
          </w:r>
        </w:p>
      </w:sdtContent>
    </w:sdt>
    <w:p w:rsidR="00470AFD" w:rsidP="00B5630F" w:rsidRDefault="00470AFD" w14:paraId="34BBA4DA" w14:textId="77777777">
      <w:pPr>
        <w:spacing w:line="240" w:lineRule="auto"/>
      </w:pPr>
    </w:p>
    <w:p w:rsidRPr="00E7113F" w:rsidR="00154CD3" w:rsidP="00B5630F" w:rsidRDefault="00154CD3" w14:paraId="5EA04489" w14:textId="6DC874BA">
      <w:pPr>
        <w:pStyle w:val="Heading1"/>
        <w:spacing w:before="240" w:after="240" w:line="240" w:lineRule="auto"/>
        <w:jc w:val="center"/>
      </w:pPr>
      <w:bookmarkStart w:name="_Toc176965732" w:id="0"/>
      <w:r w:rsidRPr="00E7113F">
        <w:t xml:space="preserve">ARTICLE 1. </w:t>
      </w:r>
      <w:r w:rsidR="007C0718">
        <w:tab/>
      </w:r>
      <w:r w:rsidRPr="00E7113F">
        <w:t xml:space="preserve">PURPOSE AND </w:t>
      </w:r>
      <w:r w:rsidR="000C5B59">
        <w:t>OBJECTIVES</w:t>
      </w:r>
      <w:bookmarkEnd w:id="0"/>
    </w:p>
    <w:p w:rsidRPr="0018756F" w:rsidR="003C4567" w:rsidP="00B5630F" w:rsidRDefault="003C4567" w14:paraId="5A51479B" w14:textId="318F41CB">
      <w:pPr>
        <w:pStyle w:val="ListParagraph"/>
        <w:spacing w:before="120" w:after="120" w:line="240" w:lineRule="auto"/>
        <w:ind w:left="0"/>
        <w:contextualSpacing w:val="0"/>
        <w:rPr>
          <w:b/>
          <w:bCs/>
        </w:rPr>
      </w:pPr>
      <w:hyperlink w:history="1" r:id="rId13">
        <w:r w:rsidRPr="00756370">
          <w:rPr>
            <w:rStyle w:val="Hyperlink"/>
          </w:rPr>
          <w:t>ESSB 5950</w:t>
        </w:r>
      </w:hyperlink>
      <w:r>
        <w:t xml:space="preserve"> </w:t>
      </w:r>
      <w:r w:rsidR="00183530">
        <w:t>appropriated funding for the establishment of</w:t>
      </w:r>
      <w:r>
        <w:t xml:space="preserve"> the Washington State Tribal and </w:t>
      </w:r>
      <w:r w:rsidRPr="0018756F">
        <w:t>Opioid Fentanyl Response Task Force</w:t>
      </w:r>
      <w:r w:rsidRPr="0018756F" w:rsidR="00027779">
        <w:t xml:space="preserve"> (hereinafter “Task Force”)</w:t>
      </w:r>
      <w:r w:rsidRPr="0018756F">
        <w:t xml:space="preserve">. </w:t>
      </w:r>
      <w:r w:rsidR="00B82511">
        <w:t xml:space="preserve">In accordance with </w:t>
      </w:r>
      <w:hyperlink w:history="1" r:id="rId14">
        <w:r w:rsidRPr="00756370" w:rsidR="00B82511">
          <w:rPr>
            <w:rStyle w:val="Hyperlink"/>
          </w:rPr>
          <w:t>ESSB 5950</w:t>
        </w:r>
      </w:hyperlink>
      <w:r w:rsidR="00B82511">
        <w:t>, t</w:t>
      </w:r>
      <w:r w:rsidRPr="0018756F" w:rsidR="00544912">
        <w:t xml:space="preserve">he Task </w:t>
      </w:r>
      <w:r w:rsidRPr="0018756F" w:rsidR="00E7100D">
        <w:t>F</w:t>
      </w:r>
      <w:r w:rsidRPr="0018756F" w:rsidR="00544912">
        <w:t>orce shall:</w:t>
      </w:r>
      <w:r w:rsidRPr="0018756F">
        <w:t xml:space="preserve"> </w:t>
      </w:r>
    </w:p>
    <w:p w:rsidRPr="0018756F" w:rsidR="00C35CE0" w:rsidP="00B5630F" w:rsidRDefault="00154CD3" w14:paraId="53C61888" w14:textId="7671862B">
      <w:pPr>
        <w:pStyle w:val="ListParagraph"/>
        <w:numPr>
          <w:ilvl w:val="1"/>
          <w:numId w:val="2"/>
        </w:numPr>
        <w:spacing w:before="120" w:after="120" w:line="240" w:lineRule="auto"/>
        <w:contextualSpacing w:val="0"/>
      </w:pPr>
      <w:r w:rsidRPr="0018756F">
        <w:t xml:space="preserve">Convene one Tribal Opioid and Fentanyl Summit in 2025 to include state agencies identified in </w:t>
      </w:r>
      <w:r w:rsidR="009A3E20">
        <w:t>Section 2.6 below</w:t>
      </w:r>
      <w:r w:rsidRPr="0018756F" w:rsidR="00BC545E">
        <w:t>;</w:t>
      </w:r>
      <w:r w:rsidRPr="0018756F">
        <w:t xml:space="preserve"> federally </w:t>
      </w:r>
      <w:r w:rsidR="008E63DC">
        <w:t>r</w:t>
      </w:r>
      <w:r w:rsidRPr="0018756F">
        <w:t>ecognized Tribes in W</w:t>
      </w:r>
      <w:r w:rsidRPr="0018756F" w:rsidR="00BC545E">
        <w:t>ashington</w:t>
      </w:r>
      <w:r w:rsidRPr="0018756F">
        <w:t xml:space="preserve"> State, federally recognized Tribes in a state adjacent to W</w:t>
      </w:r>
      <w:r w:rsidRPr="0018756F" w:rsidR="00CF7F08">
        <w:t>ashington</w:t>
      </w:r>
      <w:r w:rsidRPr="0018756F">
        <w:t>, Urban Indian Organizations, and Tribal organizations;</w:t>
      </w:r>
    </w:p>
    <w:p w:rsidRPr="00456A22" w:rsidR="00833AD4" w:rsidP="00B5630F" w:rsidRDefault="008E118A" w14:paraId="74FC2107" w14:textId="29114B9C">
      <w:pPr>
        <w:pStyle w:val="ListParagraph"/>
        <w:numPr>
          <w:ilvl w:val="1"/>
          <w:numId w:val="2"/>
        </w:numPr>
        <w:spacing w:before="120" w:after="120" w:line="240" w:lineRule="auto"/>
        <w:contextualSpacing w:val="0"/>
        <w:rPr>
          <w:highlight w:val="yellow"/>
        </w:rPr>
      </w:pPr>
      <w:r w:rsidRPr="0018756F">
        <w:t>Review the laws and policies relating to opioid and fentanyl use, illicit sale of opioids and fentanyl, jurisdictional authority, Tribal exclusionary authority, and any related impacts affecting American Indian and Alaska Native people</w:t>
      </w:r>
      <w:r w:rsidR="00427698">
        <w:t xml:space="preserve">, </w:t>
      </w:r>
      <w:r w:rsidRPr="00456A22" w:rsidR="00427698">
        <w:rPr>
          <w:highlight w:val="yellow"/>
        </w:rPr>
        <w:t xml:space="preserve">including </w:t>
      </w:r>
      <w:r w:rsidR="00E30D2A">
        <w:rPr>
          <w:highlight w:val="yellow"/>
        </w:rPr>
        <w:t xml:space="preserve">coordination across </w:t>
      </w:r>
      <w:r w:rsidRPr="00456A22" w:rsidR="00427698">
        <w:rPr>
          <w:highlight w:val="yellow"/>
        </w:rPr>
        <w:t xml:space="preserve">other </w:t>
      </w:r>
      <w:r w:rsidRPr="00456A22" w:rsidR="00456A22">
        <w:rPr>
          <w:highlight w:val="yellow"/>
        </w:rPr>
        <w:t>related systems</w:t>
      </w:r>
      <w:r w:rsidRPr="00456A22" w:rsidR="000F559D">
        <w:rPr>
          <w:highlight w:val="yellow"/>
        </w:rPr>
        <w:t xml:space="preserve">; </w:t>
      </w:r>
    </w:p>
    <w:p w:rsidRPr="0018756F" w:rsidR="008E118A" w:rsidP="00B5630F" w:rsidRDefault="00833AD4" w14:paraId="3EFBDA37" w14:textId="303D99AC">
      <w:pPr>
        <w:pStyle w:val="ListParagraph"/>
        <w:numPr>
          <w:ilvl w:val="1"/>
          <w:numId w:val="2"/>
        </w:numPr>
        <w:spacing w:before="120" w:after="120" w:line="240" w:lineRule="auto"/>
        <w:contextualSpacing w:val="0"/>
      </w:pPr>
      <w:r w:rsidRPr="0018756F">
        <w:t>D</w:t>
      </w:r>
      <w:r w:rsidRPr="0018756F" w:rsidR="008E118A">
        <w:t xml:space="preserve">evelop recommendations including legislative and executive policy changes and budget initiatives for the purpose of addressing priority areas identified at the first annual Washington </w:t>
      </w:r>
      <w:r w:rsidRPr="0018756F" w:rsidR="00BA4BBF">
        <w:t>S</w:t>
      </w:r>
      <w:r w:rsidRPr="0018756F" w:rsidR="008E118A">
        <w:t xml:space="preserve">tate </w:t>
      </w:r>
      <w:r w:rsidRPr="0018756F" w:rsidR="00BA4BBF">
        <w:t>T</w:t>
      </w:r>
      <w:r w:rsidRPr="0018756F" w:rsidR="008E118A">
        <w:t xml:space="preserve">ribal </w:t>
      </w:r>
      <w:r w:rsidRPr="0018756F" w:rsidR="00BA4BBF">
        <w:t>O</w:t>
      </w:r>
      <w:r w:rsidRPr="0018756F" w:rsidR="008E118A">
        <w:t xml:space="preserve">pioid and </w:t>
      </w:r>
      <w:r w:rsidRPr="0018756F" w:rsidR="00BA4BBF">
        <w:t>F</w:t>
      </w:r>
      <w:r w:rsidRPr="0018756F" w:rsidR="008E118A">
        <w:t xml:space="preserve">entanyl </w:t>
      </w:r>
      <w:r w:rsidRPr="0018756F" w:rsidR="00BA4BBF">
        <w:t>S</w:t>
      </w:r>
      <w:r w:rsidRPr="0018756F" w:rsidR="008E118A">
        <w:t>ummit in May of 2023 in the overarching topic areas of justice; prevention, treatment,</w:t>
      </w:r>
      <w:r w:rsidRPr="0018756F" w:rsidR="00732FBB">
        <w:t xml:space="preserve"> harm reduction,</w:t>
      </w:r>
      <w:r w:rsidRPr="0018756F" w:rsidR="008E118A">
        <w:t xml:space="preserve"> and recovery; housing and homelessness; and community and family as well as additional topic areas included in subsequent summits</w:t>
      </w:r>
      <w:r w:rsidRPr="0018756F" w:rsidR="000F559D">
        <w:t>;</w:t>
      </w:r>
      <w:r w:rsidR="0018756F">
        <w:t xml:space="preserve"> and </w:t>
      </w:r>
    </w:p>
    <w:p w:rsidRPr="0018756F" w:rsidR="00A949EE" w:rsidP="00A949EE" w:rsidRDefault="00154CD3" w14:paraId="3DA53CD9" w14:textId="1D18A4E6">
      <w:pPr>
        <w:pStyle w:val="ListParagraph"/>
        <w:numPr>
          <w:ilvl w:val="1"/>
          <w:numId w:val="2"/>
        </w:numPr>
        <w:spacing w:before="120" w:after="120" w:line="240" w:lineRule="auto"/>
        <w:contextualSpacing w:val="0"/>
      </w:pPr>
      <w:r w:rsidRPr="0018756F">
        <w:t>Submit a status report</w:t>
      </w:r>
      <w:r w:rsidRPr="0018756F" w:rsidR="007A11B0">
        <w:t>, with the assistance of the American Indian Health Commission,</w:t>
      </w:r>
      <w:r w:rsidRPr="0018756F" w:rsidR="005B644D">
        <w:t xml:space="preserve"> that includes</w:t>
      </w:r>
      <w:r w:rsidRPr="0018756F">
        <w:t xml:space="preserve"> any </w:t>
      </w:r>
      <w:r w:rsidRPr="0018756F" w:rsidR="0011024A">
        <w:t>initial findings, recommendations, and progress updates to the governor and the appropriate committees of the legislature by June 30, 2025. The report shall include</w:t>
      </w:r>
      <w:r w:rsidRPr="0018756F" w:rsidR="00683B81">
        <w:t>,</w:t>
      </w:r>
      <w:r w:rsidRPr="0018756F" w:rsidR="0011024A">
        <w:t xml:space="preserve"> but is not limited to</w:t>
      </w:r>
      <w:r w:rsidRPr="0018756F" w:rsidR="00683B81">
        <w:t>,</w:t>
      </w:r>
      <w:r w:rsidRPr="0018756F" w:rsidR="0011024A">
        <w:t xml:space="preserve"> recommendations related to</w:t>
      </w:r>
      <w:r w:rsidR="00B664B7">
        <w:t>:</w:t>
      </w:r>
    </w:p>
    <w:p w:rsidRPr="0018756F" w:rsidR="00A949EE" w:rsidP="00A949EE" w:rsidRDefault="0011024A" w14:paraId="4CDC802D" w14:textId="77777777">
      <w:pPr>
        <w:pStyle w:val="ListParagraph"/>
        <w:numPr>
          <w:ilvl w:val="2"/>
          <w:numId w:val="2"/>
        </w:numPr>
        <w:spacing w:before="120" w:after="120" w:line="240" w:lineRule="auto"/>
        <w:ind w:left="1440"/>
        <w:contextualSpacing w:val="0"/>
      </w:pPr>
      <w:r w:rsidRPr="0018756F">
        <w:t>proposed new statutes or amendment of current statutes</w:t>
      </w:r>
      <w:r w:rsidRPr="0018756F" w:rsidR="00A949EE">
        <w:t>;</w:t>
      </w:r>
    </w:p>
    <w:p w:rsidRPr="0018756F" w:rsidR="00A949EE" w:rsidP="00A949EE" w:rsidRDefault="0011024A" w14:paraId="364F6208" w14:textId="4B777263">
      <w:pPr>
        <w:pStyle w:val="ListParagraph"/>
        <w:numPr>
          <w:ilvl w:val="2"/>
          <w:numId w:val="2"/>
        </w:numPr>
        <w:spacing w:before="120" w:after="120" w:line="240" w:lineRule="auto"/>
        <w:ind w:left="1440"/>
        <w:contextualSpacing w:val="0"/>
      </w:pPr>
      <w:r w:rsidRPr="0018756F">
        <w:t>proposed executive branch action items or regulatory changes</w:t>
      </w:r>
      <w:r w:rsidRPr="0018756F" w:rsidR="00A949EE">
        <w:t>;</w:t>
      </w:r>
      <w:r w:rsidRPr="0018756F">
        <w:t xml:space="preserve"> </w:t>
      </w:r>
      <w:r w:rsidR="00374C4F">
        <w:t>and</w:t>
      </w:r>
    </w:p>
    <w:p w:rsidRPr="0018756F" w:rsidR="00D66E91" w:rsidP="00A949EE" w:rsidRDefault="0011024A" w14:paraId="1B53B0B1" w14:textId="4D4DA212">
      <w:pPr>
        <w:pStyle w:val="ListParagraph"/>
        <w:numPr>
          <w:ilvl w:val="2"/>
          <w:numId w:val="2"/>
        </w:numPr>
        <w:spacing w:before="120" w:after="120" w:line="240" w:lineRule="auto"/>
        <w:ind w:left="1440"/>
        <w:contextualSpacing w:val="0"/>
      </w:pPr>
      <w:r w:rsidRPr="0018756F">
        <w:t xml:space="preserve">proposed funding and budget requests. </w:t>
      </w:r>
    </w:p>
    <w:p w:rsidRPr="0018756F" w:rsidR="0011024A" w:rsidP="0018756F" w:rsidRDefault="0011024A" w14:paraId="58EBD3BA" w14:textId="1801E24F">
      <w:pPr>
        <w:spacing w:before="120" w:after="120" w:line="240" w:lineRule="auto"/>
        <w:ind w:left="720"/>
      </w:pPr>
      <w:r w:rsidRPr="0018756F">
        <w:t>To the extent possible, the report may include fiscal analysis related to</w:t>
      </w:r>
      <w:r w:rsidRPr="0018756F" w:rsidR="00B0612E">
        <w:t xml:space="preserve"> the cost of implementing specific recommendations. </w:t>
      </w:r>
    </w:p>
    <w:p w:rsidRPr="006934FC" w:rsidR="00154CD3" w:rsidP="00B5630F" w:rsidRDefault="00154CD3" w14:paraId="45C8DB1B" w14:textId="58CCE1B9">
      <w:pPr>
        <w:pStyle w:val="Heading1"/>
        <w:spacing w:before="480" w:after="240" w:line="240" w:lineRule="auto"/>
        <w:jc w:val="center"/>
      </w:pPr>
      <w:bookmarkStart w:name="_Toc176965733" w:id="1"/>
      <w:r w:rsidRPr="006934FC">
        <w:t xml:space="preserve">ARTICLE 2. </w:t>
      </w:r>
      <w:r w:rsidR="007C0718">
        <w:tab/>
      </w:r>
      <w:r w:rsidRPr="006934FC">
        <w:t>MEMBERSHIP</w:t>
      </w:r>
      <w:bookmarkEnd w:id="1"/>
    </w:p>
    <w:p w:rsidR="00154CD3" w:rsidP="22ACE55F" w:rsidRDefault="00154CD3" w14:paraId="458A7B77" w14:textId="0D8B904C">
      <w:pPr>
        <w:rPr>
          <w:highlight w:val="yellow"/>
        </w:rPr>
      </w:pPr>
      <w:r w:rsidR="00154CD3">
        <w:rPr/>
        <w:t>In accordance with</w:t>
      </w:r>
      <w:r w:rsidR="00154CD3">
        <w:rPr/>
        <w:t xml:space="preserve"> </w:t>
      </w:r>
      <w:hyperlink r:id="Rd800ad15e185460d">
        <w:r w:rsidRPr="54602B97" w:rsidR="00AD5107">
          <w:rPr>
            <w:rStyle w:val="Hyperlink"/>
          </w:rPr>
          <w:t>ESSB 5950</w:t>
        </w:r>
      </w:hyperlink>
      <w:r w:rsidR="00AD5107">
        <w:rPr/>
        <w:t xml:space="preserve">, </w:t>
      </w:r>
      <w:r w:rsidR="0031409A">
        <w:rPr/>
        <w:t xml:space="preserve">the </w:t>
      </w:r>
      <w:r w:rsidR="00154CD3">
        <w:rPr/>
        <w:t xml:space="preserve">Task Force has forty-nine (49) members as </w:t>
      </w:r>
      <w:r w:rsidR="00323647">
        <w:rPr/>
        <w:t>provided in this section.</w:t>
      </w:r>
      <w:r w:rsidR="00796005">
        <w:rPr/>
        <w:t xml:space="preserve"> </w:t>
      </w:r>
      <w:r w:rsidR="00D61F0A">
        <w:rPr/>
        <w:t>Members may</w:t>
      </w:r>
      <w:r w:rsidR="00D976A6">
        <w:rPr/>
        <w:t xml:space="preserve"> </w:t>
      </w:r>
      <w:r w:rsidR="003C7526">
        <w:rPr/>
        <w:t>designate</w:t>
      </w:r>
      <w:r w:rsidR="006F6AEB">
        <w:rPr/>
        <w:t xml:space="preserve"> </w:t>
      </w:r>
      <w:r w:rsidR="00D976A6">
        <w:rPr/>
        <w:t xml:space="preserve">an alternate who may serve if the </w:t>
      </w:r>
      <w:commentRangeStart w:id="2"/>
      <w:commentRangeStart w:id="3"/>
      <w:commentRangeStart w:id="4"/>
      <w:r w:rsidR="00D976A6">
        <w:rPr/>
        <w:t>primary</w:t>
      </w:r>
      <w:commentRangeEnd w:id="2"/>
      <w:r>
        <w:rPr>
          <w:rStyle w:val="CommentReference"/>
        </w:rPr>
        <w:commentReference w:id="2"/>
      </w:r>
      <w:commentRangeEnd w:id="3"/>
      <w:r>
        <w:rPr>
          <w:rStyle w:val="CommentReference"/>
        </w:rPr>
        <w:commentReference w:id="3"/>
      </w:r>
      <w:commentRangeEnd w:id="4"/>
      <w:r>
        <w:rPr>
          <w:rStyle w:val="CommentReference"/>
        </w:rPr>
        <w:commentReference w:id="4"/>
      </w:r>
      <w:r w:rsidR="00D976A6">
        <w:rPr/>
        <w:t xml:space="preserve"> appointee is unable to serve. </w:t>
      </w:r>
      <w:r w:rsidR="00796005">
        <w:rPr/>
        <w:t xml:space="preserve">Any designated alternates, new membership appointments or changes to appointments must be </w:t>
      </w:r>
      <w:r w:rsidR="11B753A7">
        <w:rPr/>
        <w:t>submitted</w:t>
      </w:r>
      <w:r w:rsidR="00796005">
        <w:rPr/>
        <w:t xml:space="preserve"> in writing to the American Indian Health Commission.</w:t>
      </w:r>
      <w:r w:rsidR="00ED3508">
        <w:rPr/>
        <w:t xml:space="preserve"> </w:t>
      </w:r>
      <w:r w:rsidRPr="54602B97" w:rsidR="00ED3508">
        <w:rPr>
          <w:highlight w:val="yellow"/>
        </w:rPr>
        <w:t>For Governor’s Office appointees, both the Govern</w:t>
      </w:r>
      <w:r w:rsidRPr="54602B97" w:rsidR="00CA3BF6">
        <w:rPr>
          <w:highlight w:val="yellow"/>
        </w:rPr>
        <w:t>or’s Office and A</w:t>
      </w:r>
      <w:r w:rsidRPr="54602B97" w:rsidR="2D77B0FE">
        <w:rPr>
          <w:highlight w:val="yellow"/>
        </w:rPr>
        <w:t xml:space="preserve">merican </w:t>
      </w:r>
      <w:r w:rsidRPr="54602B97" w:rsidR="00CA3BF6">
        <w:rPr>
          <w:highlight w:val="yellow"/>
        </w:rPr>
        <w:t>I</w:t>
      </w:r>
      <w:r w:rsidRPr="54602B97" w:rsidR="08ED4D03">
        <w:rPr>
          <w:highlight w:val="yellow"/>
        </w:rPr>
        <w:t xml:space="preserve">ndian </w:t>
      </w:r>
      <w:r w:rsidRPr="54602B97" w:rsidR="00CA3BF6">
        <w:rPr>
          <w:highlight w:val="yellow"/>
        </w:rPr>
        <w:t>H</w:t>
      </w:r>
      <w:r w:rsidRPr="54602B97" w:rsidR="781B6967">
        <w:rPr>
          <w:highlight w:val="yellow"/>
        </w:rPr>
        <w:t xml:space="preserve">ealth </w:t>
      </w:r>
      <w:r w:rsidRPr="54602B97" w:rsidR="00CA3BF6">
        <w:rPr>
          <w:highlight w:val="yellow"/>
        </w:rPr>
        <w:t>C</w:t>
      </w:r>
      <w:r w:rsidRPr="54602B97" w:rsidR="24C52A2F">
        <w:rPr>
          <w:highlight w:val="yellow"/>
        </w:rPr>
        <w:t>ommission</w:t>
      </w:r>
      <w:r w:rsidRPr="54602B97" w:rsidR="4053F6EE">
        <w:rPr>
          <w:highlight w:val="yellow"/>
        </w:rPr>
        <w:t xml:space="preserve"> should be notified.</w:t>
      </w:r>
    </w:p>
    <w:p w:rsidR="00DB0BB2" w:rsidP="00E8692D" w:rsidRDefault="009C3316" w14:paraId="688439B9" w14:textId="77777777">
      <w:pPr>
        <w:pStyle w:val="ListParagraph"/>
        <w:numPr>
          <w:ilvl w:val="1"/>
          <w:numId w:val="4"/>
        </w:numPr>
        <w:spacing w:before="120" w:after="120" w:line="240" w:lineRule="auto"/>
        <w:ind w:left="720" w:hanging="720"/>
        <w:contextualSpacing w:val="0"/>
        <w:rPr>
          <w:b/>
          <w:bCs/>
        </w:rPr>
      </w:pPr>
      <w:r w:rsidRPr="00DB0BB2">
        <w:rPr>
          <w:b/>
          <w:bCs/>
        </w:rPr>
        <w:t>Legislature</w:t>
      </w:r>
    </w:p>
    <w:p w:rsidRPr="00DB0BB2" w:rsidR="00DB0BB2" w:rsidP="00E8692D" w:rsidRDefault="00D759DF" w14:paraId="25C8720A" w14:textId="2BE646CA">
      <w:pPr>
        <w:pStyle w:val="ListParagraph"/>
        <w:numPr>
          <w:ilvl w:val="2"/>
          <w:numId w:val="4"/>
        </w:numPr>
        <w:spacing w:before="120" w:after="120" w:line="240" w:lineRule="auto"/>
        <w:ind w:left="1440"/>
        <w:contextualSpacing w:val="0"/>
        <w:rPr>
          <w:b/>
          <w:bCs/>
        </w:rPr>
      </w:pPr>
      <w:r w:rsidRPr="00D759DF">
        <w:rPr>
          <w:b/>
          <w:bCs/>
        </w:rPr>
        <w:t>Senate.</w:t>
      </w:r>
      <w:r>
        <w:t xml:space="preserve"> </w:t>
      </w:r>
      <w:r w:rsidR="009C3316">
        <w:t xml:space="preserve">The President of the Senate shall appoint one member from each of the two largest caucuses of the </w:t>
      </w:r>
      <w:r>
        <w:t>S</w:t>
      </w:r>
      <w:r w:rsidR="009C3316">
        <w:t xml:space="preserve">enate; </w:t>
      </w:r>
    </w:p>
    <w:p w:rsidRPr="00DB0BB2" w:rsidR="009C3316" w:rsidP="00E8692D" w:rsidRDefault="00D759DF" w14:paraId="647A65DC" w14:textId="0C598BA6">
      <w:pPr>
        <w:pStyle w:val="ListParagraph"/>
        <w:numPr>
          <w:ilvl w:val="2"/>
          <w:numId w:val="4"/>
        </w:numPr>
        <w:spacing w:before="120" w:after="120" w:line="240" w:lineRule="auto"/>
        <w:ind w:left="1440"/>
        <w:contextualSpacing w:val="0"/>
        <w:rPr>
          <w:b/>
          <w:bCs/>
        </w:rPr>
      </w:pPr>
      <w:r w:rsidRPr="00D759DF">
        <w:rPr>
          <w:b/>
          <w:bCs/>
        </w:rPr>
        <w:t>House.</w:t>
      </w:r>
      <w:r>
        <w:t xml:space="preserve"> T</w:t>
      </w:r>
      <w:r w:rsidR="009C3316">
        <w:t>he Speaker of the House of Representatives shall appoint one member from each of the two largest caucuses of the House.</w:t>
      </w:r>
    </w:p>
    <w:p w:rsidR="00DB0BB2" w:rsidP="00E8692D" w:rsidRDefault="00A16293" w14:paraId="40038516" w14:textId="7863B7A0">
      <w:pPr>
        <w:pStyle w:val="ListParagraph"/>
        <w:numPr>
          <w:ilvl w:val="1"/>
          <w:numId w:val="4"/>
        </w:numPr>
        <w:spacing w:before="120" w:after="120" w:line="240" w:lineRule="auto"/>
        <w:ind w:left="720" w:hanging="720"/>
        <w:contextualSpacing w:val="0"/>
        <w:rPr>
          <w:b/>
          <w:bCs/>
        </w:rPr>
      </w:pPr>
      <w:r w:rsidRPr="00A16293">
        <w:rPr>
          <w:b/>
          <w:bCs/>
        </w:rPr>
        <w:t>Federally Recognized Tribes</w:t>
      </w:r>
    </w:p>
    <w:p w:rsidRPr="00502900" w:rsidR="00502900" w:rsidP="00E8692D" w:rsidRDefault="00502900" w14:paraId="33930FC0" w14:textId="1F23F2A3">
      <w:pPr>
        <w:spacing w:before="120" w:after="120" w:line="240" w:lineRule="auto"/>
        <w:ind w:left="720"/>
      </w:pPr>
      <w:r>
        <w:t xml:space="preserve">Each federally recognized </w:t>
      </w:r>
      <w:r w:rsidR="00AB509F">
        <w:t>T</w:t>
      </w:r>
      <w:r>
        <w:t xml:space="preserve">ribe in Washington state may appoint one member through </w:t>
      </w:r>
      <w:r w:rsidR="00042E38">
        <w:t>T</w:t>
      </w:r>
      <w:r>
        <w:t>ribal resolution</w:t>
      </w:r>
      <w:r w:rsidR="00AB509F">
        <w:t>. If a Tribe elects not to appoint a member, the seat will default to the Tribal Chair.</w:t>
      </w:r>
    </w:p>
    <w:p w:rsidR="00857664" w:rsidP="54602B97" w:rsidRDefault="00857664" w14:paraId="78D3385F" w14:textId="1FEF8983">
      <w:pPr>
        <w:pStyle w:val="ListParagraph"/>
        <w:numPr>
          <w:ilvl w:val="1"/>
          <w:numId w:val="4"/>
        </w:numPr>
        <w:spacing w:before="120" w:after="120" w:line="240" w:lineRule="auto"/>
        <w:ind w:left="720" w:hanging="720"/>
        <w:rPr>
          <w:b w:val="1"/>
          <w:bCs w:val="1"/>
        </w:rPr>
      </w:pPr>
      <w:r w:rsidRPr="54602B97" w:rsidR="00857664">
        <w:rPr>
          <w:b w:val="1"/>
          <w:bCs w:val="1"/>
        </w:rPr>
        <w:t>Governor’s Office</w:t>
      </w:r>
    </w:p>
    <w:p w:rsidR="2E525E69" w:rsidP="54602B97" w:rsidRDefault="2E525E69" w14:paraId="347F272D" w14:textId="398510DA">
      <w:pPr>
        <w:pStyle w:val="ListParagraph"/>
        <w:spacing w:before="120" w:after="120" w:line="240" w:lineRule="auto"/>
        <w:ind w:left="720"/>
        <w:rPr>
          <w:b w:val="0"/>
          <w:bCs w:val="0"/>
        </w:rPr>
      </w:pPr>
      <w:r w:rsidR="2E525E69">
        <w:rPr>
          <w:b w:val="0"/>
          <w:bCs w:val="0"/>
        </w:rPr>
        <w:t>The Governor office will appoint one representative from the Office of the Governor</w:t>
      </w:r>
    </w:p>
    <w:p w:rsidRPr="0084482C" w:rsidR="0064184A" w:rsidP="00E8692D" w:rsidRDefault="0064184A" w14:paraId="04AF6230" w14:textId="2070C48C">
      <w:pPr>
        <w:pStyle w:val="ListParagraph"/>
        <w:numPr>
          <w:ilvl w:val="1"/>
          <w:numId w:val="4"/>
        </w:numPr>
        <w:spacing w:before="120" w:after="120" w:line="240" w:lineRule="auto"/>
        <w:ind w:left="720" w:hanging="720"/>
        <w:contextualSpacing w:val="0"/>
        <w:rPr>
          <w:b/>
          <w:bCs/>
        </w:rPr>
      </w:pPr>
      <w:r w:rsidRPr="0084482C">
        <w:rPr>
          <w:b/>
          <w:bCs/>
        </w:rPr>
        <w:t>Attorney General</w:t>
      </w:r>
    </w:p>
    <w:p w:rsidR="009C3316" w:rsidP="00E8692D" w:rsidRDefault="0084482C" w14:paraId="4B11F220" w14:textId="3681DCE9">
      <w:pPr>
        <w:spacing w:before="120" w:after="120" w:line="240" w:lineRule="auto"/>
        <w:ind w:left="720"/>
      </w:pPr>
      <w:r w:rsidRPr="0084482C">
        <w:t xml:space="preserve">The </w:t>
      </w:r>
      <w:r>
        <w:t>A</w:t>
      </w:r>
      <w:r w:rsidRPr="0084482C">
        <w:t xml:space="preserve">ttorney </w:t>
      </w:r>
      <w:r>
        <w:t>G</w:t>
      </w:r>
      <w:r w:rsidRPr="0084482C">
        <w:t xml:space="preserve">eneral shall appoint one representative from the </w:t>
      </w:r>
      <w:r>
        <w:t>O</w:t>
      </w:r>
      <w:r w:rsidRPr="0084482C">
        <w:t xml:space="preserve">ffice of the </w:t>
      </w:r>
      <w:r>
        <w:t>A</w:t>
      </w:r>
      <w:r w:rsidRPr="0084482C">
        <w:t xml:space="preserve">ttorney </w:t>
      </w:r>
      <w:r>
        <w:t>G</w:t>
      </w:r>
      <w:r w:rsidRPr="0084482C">
        <w:t>eneral</w:t>
      </w:r>
      <w:r>
        <w:t>.</w:t>
      </w:r>
    </w:p>
    <w:p w:rsidRPr="00C91D75" w:rsidR="00C91D75" w:rsidP="00E8692D" w:rsidRDefault="00C91D75" w14:paraId="31C51792" w14:textId="5DC9801C">
      <w:pPr>
        <w:pStyle w:val="ListParagraph"/>
        <w:numPr>
          <w:ilvl w:val="1"/>
          <w:numId w:val="4"/>
        </w:numPr>
        <w:spacing w:before="120" w:after="120" w:line="240" w:lineRule="auto"/>
        <w:ind w:left="720" w:hanging="720"/>
        <w:contextualSpacing w:val="0"/>
        <w:rPr>
          <w:b/>
          <w:bCs/>
        </w:rPr>
      </w:pPr>
      <w:r w:rsidRPr="00C91D75">
        <w:rPr>
          <w:b/>
          <w:bCs/>
        </w:rPr>
        <w:t>Superintendent of Public Instruction</w:t>
      </w:r>
      <w:r w:rsidRPr="00C91D75">
        <w:rPr>
          <w:b/>
          <w:bCs/>
        </w:rPr>
        <w:tab/>
      </w:r>
    </w:p>
    <w:p w:rsidR="009C3316" w:rsidP="00E8692D" w:rsidRDefault="00C91D75" w14:paraId="4FE021B8" w14:textId="1863ABCB">
      <w:pPr>
        <w:spacing w:before="120" w:after="120" w:line="240" w:lineRule="auto"/>
        <w:ind w:left="720"/>
      </w:pPr>
      <w:r w:rsidRPr="00C91D75">
        <w:t xml:space="preserve">The </w:t>
      </w:r>
      <w:r>
        <w:t>S</w:t>
      </w:r>
      <w:r w:rsidRPr="00C91D75">
        <w:t xml:space="preserve">uperintendent of </w:t>
      </w:r>
      <w:r>
        <w:t>P</w:t>
      </w:r>
      <w:r w:rsidRPr="00C91D75">
        <w:t xml:space="preserve">ublic </w:t>
      </w:r>
      <w:r>
        <w:t>I</w:t>
      </w:r>
      <w:r w:rsidRPr="00C91D75">
        <w:t xml:space="preserve">nstruction shall appoint one representative from the </w:t>
      </w:r>
      <w:r w:rsidR="000A7606">
        <w:t>O</w:t>
      </w:r>
      <w:r w:rsidRPr="00C91D75">
        <w:t xml:space="preserve">ffice of the </w:t>
      </w:r>
      <w:r>
        <w:t>S</w:t>
      </w:r>
      <w:r w:rsidRPr="00C91D75">
        <w:t xml:space="preserve">uperintendent of </w:t>
      </w:r>
      <w:r>
        <w:t>P</w:t>
      </w:r>
      <w:r w:rsidRPr="00C91D75">
        <w:t xml:space="preserve">ublic </w:t>
      </w:r>
      <w:r>
        <w:t>I</w:t>
      </w:r>
      <w:r w:rsidRPr="00C91D75">
        <w:t>nstruction</w:t>
      </w:r>
      <w:r w:rsidR="000A7606">
        <w:t>.</w:t>
      </w:r>
    </w:p>
    <w:p w:rsidR="00103348" w:rsidP="00E8692D" w:rsidRDefault="00CA59F1" w14:paraId="5FBD39BE" w14:textId="77777777">
      <w:pPr>
        <w:pStyle w:val="ListParagraph"/>
        <w:numPr>
          <w:ilvl w:val="1"/>
          <w:numId w:val="4"/>
        </w:numPr>
        <w:spacing w:before="120" w:after="120" w:line="240" w:lineRule="auto"/>
        <w:ind w:left="720" w:hanging="720"/>
        <w:contextualSpacing w:val="0"/>
        <w:rPr>
          <w:b/>
          <w:bCs/>
        </w:rPr>
      </w:pPr>
      <w:r w:rsidRPr="00CA59F1">
        <w:rPr>
          <w:b/>
          <w:bCs/>
        </w:rPr>
        <w:t>Urban Indian Organizations</w:t>
      </w:r>
    </w:p>
    <w:p w:rsidRPr="00103348" w:rsidR="00103348" w:rsidP="00E8692D" w:rsidRDefault="00CB59D1" w14:paraId="2064C669" w14:textId="77777777">
      <w:pPr>
        <w:spacing w:before="120" w:after="120" w:line="240" w:lineRule="auto"/>
        <w:ind w:firstLine="720"/>
      </w:pPr>
      <w:r w:rsidRPr="00103348">
        <w:t xml:space="preserve">The governor shall appoint the following members: </w:t>
      </w:r>
    </w:p>
    <w:p w:rsidRPr="00103348" w:rsidR="00103348" w:rsidP="00E8692D" w:rsidRDefault="00CB59D1" w14:paraId="3C9CAD13" w14:textId="01F18B2E">
      <w:pPr>
        <w:pStyle w:val="ListParagraph"/>
        <w:numPr>
          <w:ilvl w:val="2"/>
          <w:numId w:val="4"/>
        </w:numPr>
        <w:spacing w:before="120" w:after="120" w:line="240" w:lineRule="auto"/>
        <w:ind w:left="1440"/>
        <w:contextualSpacing w:val="0"/>
      </w:pPr>
      <w:r w:rsidRPr="00103348">
        <w:t xml:space="preserve">A member of the Seattle Indian health board; </w:t>
      </w:r>
      <w:r w:rsidRPr="00103348" w:rsidR="00103348">
        <w:t xml:space="preserve">and </w:t>
      </w:r>
    </w:p>
    <w:p w:rsidR="005E2797" w:rsidP="00E8692D" w:rsidRDefault="00CB59D1" w14:paraId="1BEAD00E" w14:textId="77777777">
      <w:pPr>
        <w:pStyle w:val="ListParagraph"/>
        <w:numPr>
          <w:ilvl w:val="2"/>
          <w:numId w:val="4"/>
        </w:numPr>
        <w:spacing w:before="120" w:after="120" w:line="240" w:lineRule="auto"/>
        <w:ind w:left="1440"/>
        <w:contextualSpacing w:val="0"/>
      </w:pPr>
      <w:r w:rsidRPr="00103348">
        <w:t>A member of the NATIVE project;</w:t>
      </w:r>
    </w:p>
    <w:p w:rsidRPr="005E2797" w:rsidR="005E2797" w:rsidP="00E8692D" w:rsidRDefault="00154CD3" w14:paraId="229FD99E" w14:textId="77777777">
      <w:pPr>
        <w:pStyle w:val="ListParagraph"/>
        <w:numPr>
          <w:ilvl w:val="1"/>
          <w:numId w:val="4"/>
        </w:numPr>
        <w:spacing w:before="120" w:after="120" w:line="240" w:lineRule="auto"/>
        <w:ind w:left="720" w:hanging="720"/>
        <w:contextualSpacing w:val="0"/>
        <w:rPr>
          <w:b/>
          <w:bCs/>
        </w:rPr>
      </w:pPr>
      <w:r w:rsidRPr="005E2797">
        <w:rPr>
          <w:b/>
          <w:bCs/>
        </w:rPr>
        <w:t xml:space="preserve">State Agencies </w:t>
      </w:r>
    </w:p>
    <w:p w:rsidR="005E2797" w:rsidP="00E8692D" w:rsidRDefault="001B4773" w14:paraId="7721C225" w14:textId="449C250F">
      <w:pPr>
        <w:spacing w:before="120" w:after="120" w:line="240" w:lineRule="auto"/>
        <w:ind w:left="720"/>
      </w:pPr>
      <w:r>
        <w:t>The governor shall appoint o</w:t>
      </w:r>
      <w:r w:rsidR="00154CD3">
        <w:t xml:space="preserve">ne member of the executive leadership team from each of the following </w:t>
      </w:r>
      <w:r w:rsidR="00902C30">
        <w:t xml:space="preserve">state </w:t>
      </w:r>
      <w:r w:rsidR="00154CD3">
        <w:t xml:space="preserve">agencies: </w:t>
      </w:r>
    </w:p>
    <w:p w:rsidR="009E7A0C" w:rsidP="00E8692D" w:rsidRDefault="009E7A0C" w14:paraId="3CF4797B" w14:textId="2D2B8B8D">
      <w:pPr>
        <w:pStyle w:val="ListParagraph"/>
        <w:numPr>
          <w:ilvl w:val="2"/>
          <w:numId w:val="4"/>
        </w:numPr>
        <w:spacing w:before="120" w:after="120" w:line="240" w:lineRule="auto"/>
        <w:ind w:left="1440"/>
        <w:contextualSpacing w:val="0"/>
      </w:pPr>
      <w:r>
        <w:t xml:space="preserve">Health Care Authority; </w:t>
      </w:r>
    </w:p>
    <w:p w:rsidR="005E2797" w:rsidP="00E8692D" w:rsidRDefault="00154CD3" w14:paraId="64E6409F" w14:textId="77777777">
      <w:pPr>
        <w:pStyle w:val="ListParagraph"/>
        <w:numPr>
          <w:ilvl w:val="2"/>
          <w:numId w:val="4"/>
        </w:numPr>
        <w:spacing w:before="120" w:after="120" w:line="240" w:lineRule="auto"/>
        <w:ind w:left="1440"/>
        <w:contextualSpacing w:val="0"/>
      </w:pPr>
      <w:r>
        <w:t xml:space="preserve">Department of Children, Youth, and Families; </w:t>
      </w:r>
    </w:p>
    <w:p w:rsidR="009E7A0C" w:rsidP="00E8692D" w:rsidRDefault="00154CD3" w14:paraId="1F2B3B1E" w14:textId="77777777">
      <w:pPr>
        <w:pStyle w:val="ListParagraph"/>
        <w:numPr>
          <w:ilvl w:val="2"/>
          <w:numId w:val="4"/>
        </w:numPr>
        <w:spacing w:before="120" w:after="120" w:line="240" w:lineRule="auto"/>
        <w:ind w:left="1440"/>
        <w:contextualSpacing w:val="0"/>
      </w:pPr>
      <w:r>
        <w:t xml:space="preserve">Department of Commerce; </w:t>
      </w:r>
    </w:p>
    <w:p w:rsidR="00991873" w:rsidP="00E8692D" w:rsidRDefault="00154CD3" w14:paraId="6CDE4EB1" w14:textId="77777777">
      <w:pPr>
        <w:pStyle w:val="ListParagraph"/>
        <w:numPr>
          <w:ilvl w:val="2"/>
          <w:numId w:val="4"/>
        </w:numPr>
        <w:spacing w:before="120" w:after="120" w:line="240" w:lineRule="auto"/>
        <w:ind w:left="1440"/>
        <w:contextualSpacing w:val="0"/>
      </w:pPr>
      <w:r>
        <w:t xml:space="preserve">Department of Corrections; </w:t>
      </w:r>
    </w:p>
    <w:p w:rsidR="005E2797" w:rsidP="00E8692D" w:rsidRDefault="00154CD3" w14:paraId="61018989" w14:textId="27E3E53E">
      <w:pPr>
        <w:pStyle w:val="ListParagraph"/>
        <w:numPr>
          <w:ilvl w:val="2"/>
          <w:numId w:val="4"/>
        </w:numPr>
        <w:spacing w:before="120" w:after="120" w:line="240" w:lineRule="auto"/>
        <w:ind w:left="1440"/>
        <w:contextualSpacing w:val="0"/>
      </w:pPr>
      <w:r>
        <w:t xml:space="preserve">Department of Health; </w:t>
      </w:r>
    </w:p>
    <w:p w:rsidR="005E2797" w:rsidP="00E8692D" w:rsidRDefault="00154CD3" w14:paraId="70C72087" w14:textId="546EE282">
      <w:pPr>
        <w:pStyle w:val="ListParagraph"/>
        <w:numPr>
          <w:ilvl w:val="2"/>
          <w:numId w:val="4"/>
        </w:numPr>
        <w:spacing w:before="120" w:after="120" w:line="240" w:lineRule="auto"/>
        <w:ind w:left="1440"/>
        <w:contextualSpacing w:val="0"/>
      </w:pPr>
      <w:r>
        <w:t xml:space="preserve">Department of Social and Health Services; </w:t>
      </w:r>
    </w:p>
    <w:p w:rsidR="005E2797" w:rsidP="00E8692D" w:rsidRDefault="00991873" w14:paraId="58FAF84D" w14:textId="5F9C1E8C">
      <w:pPr>
        <w:pStyle w:val="ListParagraph"/>
        <w:numPr>
          <w:ilvl w:val="2"/>
          <w:numId w:val="4"/>
        </w:numPr>
        <w:spacing w:before="120" w:after="120" w:line="240" w:lineRule="auto"/>
        <w:ind w:left="1440"/>
        <w:contextualSpacing w:val="0"/>
      </w:pPr>
      <w:r>
        <w:t>The Governor’s Office of Indian Affairs; and</w:t>
      </w:r>
    </w:p>
    <w:p w:rsidR="00154CD3" w:rsidP="00E8692D" w:rsidRDefault="00991873" w14:paraId="1761A353" w14:textId="106A74B6">
      <w:pPr>
        <w:pStyle w:val="ListParagraph"/>
        <w:numPr>
          <w:ilvl w:val="2"/>
          <w:numId w:val="4"/>
        </w:numPr>
        <w:spacing w:before="120" w:after="120" w:line="240" w:lineRule="auto"/>
        <w:ind w:left="1440"/>
        <w:contextualSpacing w:val="0"/>
      </w:pPr>
      <w:r>
        <w:t>T</w:t>
      </w:r>
      <w:r w:rsidR="00154CD3">
        <w:t>he Washington State Patrol.</w:t>
      </w:r>
    </w:p>
    <w:p w:rsidRPr="000653D8" w:rsidR="00902C30" w:rsidP="00BA310E" w:rsidRDefault="00902C30" w14:paraId="5A6F32E7" w14:textId="77777777">
      <w:pPr>
        <w:pStyle w:val="ListParagraph"/>
        <w:numPr>
          <w:ilvl w:val="1"/>
          <w:numId w:val="4"/>
        </w:numPr>
        <w:spacing w:before="120" w:after="120" w:line="240" w:lineRule="auto"/>
        <w:ind w:left="720" w:hanging="720"/>
        <w:contextualSpacing w:val="0"/>
        <w:rPr>
          <w:b/>
          <w:bCs/>
        </w:rPr>
      </w:pPr>
      <w:r w:rsidRPr="000653D8">
        <w:rPr>
          <w:b/>
          <w:bCs/>
        </w:rPr>
        <w:t>Lived Experience</w:t>
      </w:r>
    </w:p>
    <w:p w:rsidR="000653D8" w:rsidP="001B4773" w:rsidRDefault="00154CD3" w14:paraId="7C05D7CB" w14:textId="2BE64AEA">
      <w:pPr>
        <w:spacing w:before="120" w:after="120" w:line="240" w:lineRule="auto"/>
        <w:ind w:left="720"/>
      </w:pPr>
      <w:r>
        <w:t>The governor shall appoint two Indigenous members that have lived experience related to opioids and/or fentanyl</w:t>
      </w:r>
      <w:r w:rsidR="00B9078C">
        <w:t>.</w:t>
      </w:r>
    </w:p>
    <w:p w:rsidRPr="000653D8" w:rsidR="000653D8" w:rsidP="00E8692D" w:rsidRDefault="00154CD3" w14:paraId="57720BA2" w14:textId="6255EA08">
      <w:pPr>
        <w:pStyle w:val="ListParagraph"/>
        <w:numPr>
          <w:ilvl w:val="1"/>
          <w:numId w:val="4"/>
        </w:numPr>
        <w:spacing w:before="120" w:after="120" w:line="240" w:lineRule="auto"/>
        <w:ind w:left="720" w:hanging="720"/>
        <w:contextualSpacing w:val="0"/>
        <w:rPr>
          <w:b/>
          <w:bCs/>
        </w:rPr>
      </w:pPr>
      <w:r w:rsidRPr="000653D8">
        <w:rPr>
          <w:b/>
          <w:bCs/>
        </w:rPr>
        <w:t>Local government</w:t>
      </w:r>
    </w:p>
    <w:p w:rsidR="00154CD3" w:rsidP="004A598F" w:rsidRDefault="00154CD3" w14:paraId="1D4D87F0" w14:textId="5C17BBFC">
      <w:pPr>
        <w:pStyle w:val="ListParagraph"/>
        <w:spacing w:before="120" w:after="120" w:line="240" w:lineRule="auto"/>
        <w:ind w:left="360" w:firstLine="360"/>
        <w:contextualSpacing w:val="0"/>
      </w:pPr>
      <w:r>
        <w:t>The governor shall appoint two representatives of local government.</w:t>
      </w:r>
    </w:p>
    <w:p w:rsidR="00DE2A23" w:rsidP="006317C0" w:rsidRDefault="00DE2A23" w14:paraId="59D566C8" w14:textId="535B83FC">
      <w:pPr>
        <w:pStyle w:val="Heading1"/>
        <w:spacing w:before="480" w:after="240" w:line="240" w:lineRule="auto"/>
        <w:jc w:val="center"/>
      </w:pPr>
      <w:bookmarkStart w:name="_Toc176965734" w:id="5"/>
      <w:r w:rsidRPr="006934FC">
        <w:t xml:space="preserve">ARTICLE </w:t>
      </w:r>
      <w:r>
        <w:t>3</w:t>
      </w:r>
      <w:r w:rsidRPr="006934FC">
        <w:t xml:space="preserve">. </w:t>
      </w:r>
      <w:r>
        <w:tab/>
      </w:r>
      <w:r w:rsidR="00470AFD">
        <w:t>CHAIRS</w:t>
      </w:r>
      <w:bookmarkEnd w:id="5"/>
    </w:p>
    <w:p w:rsidRPr="00BD36D0" w:rsidR="00DE2A23" w:rsidP="00611341" w:rsidRDefault="00BD0BB5" w14:paraId="5346AFDC" w14:textId="38D48E1C">
      <w:r>
        <w:t xml:space="preserve">The </w:t>
      </w:r>
      <w:r w:rsidR="00247090">
        <w:t>Task Force</w:t>
      </w:r>
      <w:r>
        <w:t xml:space="preserve"> must be cochaired by one </w:t>
      </w:r>
      <w:r w:rsidR="0049512E">
        <w:t xml:space="preserve">(1) </w:t>
      </w:r>
      <w:r>
        <w:t xml:space="preserve">legislative member and four </w:t>
      </w:r>
      <w:r w:rsidR="0049512E">
        <w:t>(4) T</w:t>
      </w:r>
      <w:r>
        <w:t xml:space="preserve">ribal leader members selected by members of the </w:t>
      </w:r>
      <w:r w:rsidR="00247090">
        <w:t>Task Force</w:t>
      </w:r>
      <w:r>
        <w:t xml:space="preserve"> at the first meeting.</w:t>
      </w:r>
      <w:commentRangeStart w:id="6"/>
      <w:commentRangeStart w:id="7"/>
      <w:commentRangeStart w:id="8"/>
      <w:commentRangeEnd w:id="6"/>
      <w:r>
        <w:rPr>
          <w:rStyle w:val="CommentReference"/>
        </w:rPr>
        <w:commentReference w:id="6"/>
      </w:r>
      <w:commentRangeEnd w:id="7"/>
      <w:r>
        <w:rPr>
          <w:rStyle w:val="CommentReference"/>
        </w:rPr>
        <w:commentReference w:id="7"/>
      </w:r>
      <w:commentRangeEnd w:id="8"/>
      <w:r>
        <w:rPr>
          <w:rStyle w:val="CommentReference"/>
        </w:rPr>
        <w:commentReference w:id="8"/>
      </w:r>
      <w:r w:rsidR="006F6AEB">
        <w:t xml:space="preserve">  </w:t>
      </w:r>
    </w:p>
    <w:p w:rsidRPr="00AF184E" w:rsidR="0046071D" w:rsidP="00B5630F" w:rsidRDefault="00C36B66" w14:paraId="6B0A6120" w14:textId="76FD5434">
      <w:pPr>
        <w:pStyle w:val="Heading1"/>
        <w:spacing w:before="480" w:after="240" w:line="240" w:lineRule="auto"/>
        <w:jc w:val="center"/>
      </w:pPr>
      <w:bookmarkStart w:name="_Toc176965735" w:id="9"/>
      <w:r>
        <w:t>ARTICLE 4.</w:t>
      </w:r>
      <w:r w:rsidR="09F0C82A">
        <w:t xml:space="preserve"> </w:t>
      </w:r>
      <w:r w:rsidR="0046071D">
        <w:t xml:space="preserve">SUPPORT, </w:t>
      </w:r>
      <w:r w:rsidR="00F479DE">
        <w:t>WORKGROUPS</w:t>
      </w:r>
      <w:r w:rsidR="0046071D">
        <w:t>,</w:t>
      </w:r>
      <w:r w:rsidR="002A62C1">
        <w:t xml:space="preserve"> AND </w:t>
      </w:r>
      <w:r w:rsidR="00070E0E">
        <w:t>EXPERTS</w:t>
      </w:r>
      <w:bookmarkEnd w:id="9"/>
    </w:p>
    <w:p w:rsidR="00F479DE" w:rsidP="00B5630F" w:rsidRDefault="00F479DE" w14:paraId="64C183D3" w14:textId="57DC1FE6">
      <w:pPr>
        <w:pStyle w:val="ListParagraph"/>
        <w:numPr>
          <w:ilvl w:val="1"/>
          <w:numId w:val="6"/>
        </w:numPr>
        <w:spacing w:before="120" w:after="120" w:line="240" w:lineRule="auto"/>
        <w:ind w:left="720" w:hanging="720"/>
        <w:contextualSpacing w:val="0"/>
        <w:rPr>
          <w:b/>
          <w:bCs/>
        </w:rPr>
      </w:pPr>
      <w:r>
        <w:rPr>
          <w:b/>
          <w:bCs/>
        </w:rPr>
        <w:t>Workgroups</w:t>
      </w:r>
    </w:p>
    <w:p w:rsidRPr="00F656A3" w:rsidR="00FE0969" w:rsidP="00B5630F" w:rsidRDefault="00BA26D5" w14:paraId="6EE8BD6D" w14:textId="598503CA">
      <w:pPr>
        <w:pStyle w:val="ListParagraph"/>
        <w:spacing w:before="120" w:after="240" w:line="240" w:lineRule="auto"/>
        <w:contextualSpacing w:val="0"/>
      </w:pPr>
      <w:r w:rsidRPr="00BA26D5">
        <w:t xml:space="preserve">The </w:t>
      </w:r>
      <w:r>
        <w:t>T</w:t>
      </w:r>
      <w:r w:rsidRPr="00BA26D5">
        <w:t xml:space="preserve">ask </w:t>
      </w:r>
      <w:r>
        <w:t>F</w:t>
      </w:r>
      <w:r w:rsidRPr="00BA26D5">
        <w:t xml:space="preserve">orce may create subgroups and work with existing state or </w:t>
      </w:r>
      <w:r>
        <w:t>T</w:t>
      </w:r>
      <w:r w:rsidRPr="00BA26D5">
        <w:t xml:space="preserve">ribal work groups to develop recommendations to the </w:t>
      </w:r>
      <w:r>
        <w:t>T</w:t>
      </w:r>
      <w:r w:rsidRPr="00BA26D5">
        <w:t xml:space="preserve">ask </w:t>
      </w:r>
      <w:r>
        <w:t>F</w:t>
      </w:r>
      <w:r w:rsidRPr="00BA26D5">
        <w:t xml:space="preserve">orce on each of the topics listed in </w:t>
      </w:r>
      <w:r>
        <w:t xml:space="preserve">Section 1.3 above. </w:t>
      </w:r>
    </w:p>
    <w:p w:rsidR="00F479DE" w:rsidP="00B5630F" w:rsidRDefault="00FE0969" w14:paraId="5DB71484" w14:textId="4C1E0CD1">
      <w:pPr>
        <w:pStyle w:val="ListParagraph"/>
        <w:numPr>
          <w:ilvl w:val="1"/>
          <w:numId w:val="6"/>
        </w:numPr>
        <w:spacing w:before="120" w:after="120" w:line="240" w:lineRule="auto"/>
        <w:ind w:left="720" w:hanging="720"/>
        <w:contextualSpacing w:val="0"/>
        <w:rPr>
          <w:b/>
          <w:bCs/>
        </w:rPr>
      </w:pPr>
      <w:r>
        <w:rPr>
          <w:b/>
          <w:bCs/>
        </w:rPr>
        <w:t>Experts</w:t>
      </w:r>
    </w:p>
    <w:p w:rsidRPr="002E6114" w:rsidR="00D91D83" w:rsidP="002E6114" w:rsidRDefault="00D91D83" w14:paraId="3E6E49E0" w14:textId="67FC03F8">
      <w:pPr>
        <w:pStyle w:val="ListParagraph"/>
        <w:spacing w:before="120" w:after="120" w:line="240" w:lineRule="auto"/>
        <w:ind w:left="360" w:firstLine="360"/>
        <w:contextualSpacing w:val="0"/>
        <w:rPr>
          <w:b/>
          <w:bCs/>
        </w:rPr>
      </w:pPr>
      <w:r>
        <w:t>Where feasible, the Task Force may invite and consult with representatives of:</w:t>
      </w:r>
    </w:p>
    <w:p w:rsidRPr="00A24E06" w:rsidR="00A24E06" w:rsidP="00B5630F" w:rsidRDefault="00D91D83" w14:paraId="75222E2A" w14:textId="77777777">
      <w:pPr>
        <w:pStyle w:val="ListParagraph"/>
        <w:numPr>
          <w:ilvl w:val="2"/>
          <w:numId w:val="6"/>
        </w:numPr>
        <w:spacing w:before="120" w:after="120" w:line="240" w:lineRule="auto"/>
        <w:ind w:left="1440"/>
        <w:contextualSpacing w:val="0"/>
        <w:rPr>
          <w:b/>
          <w:bCs/>
        </w:rPr>
      </w:pPr>
      <w:r>
        <w:t>The Federal Bureau of Investigation;</w:t>
      </w:r>
    </w:p>
    <w:p w:rsidRPr="00A24E06" w:rsidR="00A24E06" w:rsidP="00B5630F" w:rsidRDefault="0016735E" w14:paraId="58EC18B7" w14:textId="7DFF4705">
      <w:pPr>
        <w:pStyle w:val="ListParagraph"/>
        <w:numPr>
          <w:ilvl w:val="2"/>
          <w:numId w:val="6"/>
        </w:numPr>
        <w:spacing w:before="120" w:after="120" w:line="240" w:lineRule="auto"/>
        <w:ind w:left="1440"/>
        <w:contextualSpacing w:val="0"/>
        <w:rPr>
          <w:b/>
          <w:bCs/>
        </w:rPr>
      </w:pPr>
      <w:r>
        <w:t xml:space="preserve">The Offices of the United States </w:t>
      </w:r>
      <w:r w:rsidR="00470AFD">
        <w:t>A</w:t>
      </w:r>
      <w:r>
        <w:t>ttorneys;</w:t>
      </w:r>
    </w:p>
    <w:p w:rsidRPr="00A24E06" w:rsidR="00A24E06" w:rsidP="00B5630F" w:rsidRDefault="0016735E" w14:paraId="7A3069EB" w14:textId="77777777">
      <w:pPr>
        <w:pStyle w:val="ListParagraph"/>
        <w:numPr>
          <w:ilvl w:val="2"/>
          <w:numId w:val="6"/>
        </w:numPr>
        <w:spacing w:before="120" w:after="120" w:line="240" w:lineRule="auto"/>
        <w:ind w:left="1440"/>
        <w:contextualSpacing w:val="0"/>
        <w:rPr>
          <w:b/>
          <w:bCs/>
        </w:rPr>
      </w:pPr>
      <w:r>
        <w:t>Federally recognized Tribes in a state adjacent to Washington;</w:t>
      </w:r>
    </w:p>
    <w:p w:rsidRPr="00A24E06" w:rsidR="00A24E06" w:rsidP="00B5630F" w:rsidRDefault="0016735E" w14:paraId="476B5F0E" w14:textId="77777777">
      <w:pPr>
        <w:pStyle w:val="ListParagraph"/>
        <w:numPr>
          <w:ilvl w:val="2"/>
          <w:numId w:val="6"/>
        </w:numPr>
        <w:spacing w:before="120" w:after="120" w:line="240" w:lineRule="auto"/>
        <w:ind w:left="1440"/>
        <w:contextualSpacing w:val="0"/>
        <w:rPr>
          <w:b/>
          <w:bCs/>
        </w:rPr>
      </w:pPr>
      <w:r>
        <w:t xml:space="preserve">Tribal organizations with specific expertise including but not limited to Tribal sovereignty, jurisdiction, cultural practices, and data; and </w:t>
      </w:r>
    </w:p>
    <w:p w:rsidRPr="00AF184E" w:rsidR="0016735E" w:rsidP="41D872AB" w:rsidRDefault="0016735E" w14:paraId="430F190D" w14:textId="3ADD84F6">
      <w:pPr>
        <w:pStyle w:val="ListParagraph"/>
        <w:numPr>
          <w:ilvl w:val="2"/>
          <w:numId w:val="6"/>
        </w:numPr>
        <w:spacing w:before="120" w:after="120" w:line="240" w:lineRule="auto"/>
        <w:ind w:left="1440"/>
        <w:rPr>
          <w:b/>
          <w:bCs/>
        </w:rPr>
      </w:pPr>
      <w:r>
        <w:t>Any experts or professionals having expertise in the topics of prevention, treatment, harm reduction, and recovery support related to opioids and or fentanyl in federal, Tribal, and/or state jurisdiction</w:t>
      </w:r>
      <w:r w:rsidR="00001C45">
        <w:t xml:space="preserve">, </w:t>
      </w:r>
      <w:r w:rsidRPr="499C118B" w:rsidR="00001C45">
        <w:rPr>
          <w:highlight w:val="yellow"/>
        </w:rPr>
        <w:t>including Native serving organizations</w:t>
      </w:r>
      <w:r w:rsidR="00D27D7C">
        <w:t>.</w:t>
      </w:r>
    </w:p>
    <w:p w:rsidR="008744CD" w:rsidP="00B5630F" w:rsidRDefault="00AF184E" w14:paraId="1BE4345E" w14:textId="77777777">
      <w:pPr>
        <w:pStyle w:val="ListParagraph"/>
        <w:numPr>
          <w:ilvl w:val="1"/>
          <w:numId w:val="6"/>
        </w:numPr>
        <w:spacing w:before="120" w:after="120" w:line="240" w:lineRule="auto"/>
        <w:ind w:left="720" w:hanging="720"/>
        <w:contextualSpacing w:val="0"/>
        <w:rPr>
          <w:b/>
          <w:bCs/>
        </w:rPr>
      </w:pPr>
      <w:r>
        <w:rPr>
          <w:b/>
          <w:bCs/>
        </w:rPr>
        <w:t xml:space="preserve">Support </w:t>
      </w:r>
    </w:p>
    <w:p w:rsidRPr="008744CD" w:rsidR="008744CD" w:rsidP="00B5630F" w:rsidRDefault="008744CD" w14:paraId="03DF1F1D" w14:textId="31AF1F9A">
      <w:pPr>
        <w:spacing w:before="120" w:after="120" w:line="240" w:lineRule="auto"/>
        <w:ind w:left="720"/>
        <w:rPr>
          <w:b/>
          <w:bCs/>
        </w:rPr>
      </w:pPr>
      <w:r>
        <w:t>T</w:t>
      </w:r>
      <w:r w:rsidRPr="00BA7EE8">
        <w:t xml:space="preserve">he American Indian </w:t>
      </w:r>
      <w:r>
        <w:t>H</w:t>
      </w:r>
      <w:r w:rsidRPr="00BA7EE8">
        <w:t xml:space="preserve">ealth </w:t>
      </w:r>
      <w:r>
        <w:t>C</w:t>
      </w:r>
      <w:r w:rsidRPr="00BA7EE8">
        <w:t>ommission, as defined in RCW 43.71B.010</w:t>
      </w:r>
      <w:r w:rsidR="002046DD">
        <w:t>, will:</w:t>
      </w:r>
    </w:p>
    <w:p w:rsidRPr="00F73258" w:rsidR="00F73258" w:rsidP="00B5630F" w:rsidRDefault="008744CD" w14:paraId="3E488880" w14:textId="7D27DF6A">
      <w:pPr>
        <w:pStyle w:val="ListParagraph"/>
        <w:numPr>
          <w:ilvl w:val="2"/>
          <w:numId w:val="6"/>
        </w:numPr>
        <w:spacing w:before="120" w:after="120" w:line="240" w:lineRule="auto"/>
        <w:ind w:left="1440"/>
        <w:contextualSpacing w:val="0"/>
        <w:rPr>
          <w:b/>
          <w:bCs/>
        </w:rPr>
      </w:pPr>
      <w:r w:rsidRPr="008744CD">
        <w:t xml:space="preserve">provide support for the </w:t>
      </w:r>
      <w:r w:rsidR="00247090">
        <w:t>Task Force</w:t>
      </w:r>
      <w:r w:rsidRPr="008744CD">
        <w:t>, committees, and work groups</w:t>
      </w:r>
      <w:r w:rsidR="003716AB">
        <w:t>;</w:t>
      </w:r>
      <w:r w:rsidR="00AF184E">
        <w:t xml:space="preserve">  </w:t>
      </w:r>
    </w:p>
    <w:p w:rsidRPr="00773B4E" w:rsidR="00F73258" w:rsidP="00B5630F" w:rsidRDefault="00AF184E" w14:paraId="67EE6CC4" w14:textId="063A0E12">
      <w:pPr>
        <w:pStyle w:val="ListParagraph"/>
        <w:numPr>
          <w:ilvl w:val="2"/>
          <w:numId w:val="6"/>
        </w:numPr>
        <w:spacing w:before="120" w:after="120" w:line="240" w:lineRule="auto"/>
        <w:ind w:left="1440"/>
        <w:contextualSpacing w:val="0"/>
        <w:rPr>
          <w:b/>
          <w:bCs/>
        </w:rPr>
      </w:pPr>
      <w:r w:rsidRPr="00BA7EE8">
        <w:t>organize the annual summit</w:t>
      </w:r>
      <w:r w:rsidR="003716AB">
        <w:t>;</w:t>
      </w:r>
      <w:r w:rsidRPr="00BA7EE8">
        <w:t xml:space="preserve"> </w:t>
      </w:r>
    </w:p>
    <w:p w:rsidRPr="00254D65" w:rsidR="00AF184E" w:rsidP="00B5630F" w:rsidRDefault="00AF184E" w14:paraId="43B5FAEC" w14:textId="7C96BE3F">
      <w:pPr>
        <w:pStyle w:val="ListParagraph"/>
        <w:numPr>
          <w:ilvl w:val="2"/>
          <w:numId w:val="6"/>
        </w:numPr>
        <w:spacing w:before="120" w:after="120" w:line="240" w:lineRule="auto"/>
        <w:ind w:left="1440"/>
        <w:contextualSpacing w:val="0"/>
        <w:rPr>
          <w:b/>
          <w:bCs/>
        </w:rPr>
      </w:pPr>
      <w:r w:rsidRPr="00BA7EE8">
        <w:t xml:space="preserve">oversee </w:t>
      </w:r>
      <w:r w:rsidR="00A20D30">
        <w:t xml:space="preserve">and assist with </w:t>
      </w:r>
      <w:r w:rsidRPr="00BA7EE8">
        <w:t xml:space="preserve">the development </w:t>
      </w:r>
      <w:r w:rsidR="00A20D30">
        <w:t xml:space="preserve">and submission </w:t>
      </w:r>
      <w:r w:rsidR="00AD0A83">
        <w:t>of</w:t>
      </w:r>
      <w:r w:rsidRPr="00BA7EE8">
        <w:t xml:space="preserve"> </w:t>
      </w:r>
      <w:r w:rsidR="00247090">
        <w:t>Task Force</w:t>
      </w:r>
      <w:r w:rsidRPr="00BA7EE8">
        <w:t xml:space="preserve"> reports</w:t>
      </w:r>
      <w:r w:rsidR="003716AB">
        <w:t>; and</w:t>
      </w:r>
      <w:r w:rsidRPr="00BA7EE8">
        <w:t xml:space="preserve"> </w:t>
      </w:r>
    </w:p>
    <w:p w:rsidRPr="003716AB" w:rsidR="00BE460D" w:rsidP="41D872AB" w:rsidRDefault="00254D65" w14:paraId="7EB90503" w14:textId="69B436D8">
      <w:pPr>
        <w:pStyle w:val="ListParagraph"/>
        <w:numPr>
          <w:ilvl w:val="2"/>
          <w:numId w:val="6"/>
        </w:numPr>
        <w:spacing w:before="120" w:after="120" w:line="240" w:lineRule="auto"/>
        <w:ind w:left="1440"/>
        <w:rPr>
          <w:b/>
          <w:bCs/>
        </w:rPr>
      </w:pPr>
      <w:bookmarkStart w:name="_Int_BpHqwMRW" w:id="10"/>
      <w:r>
        <w:t>when</w:t>
      </w:r>
      <w:bookmarkEnd w:id="10"/>
      <w:r>
        <w:t xml:space="preserve"> deemed necessary by the </w:t>
      </w:r>
      <w:r w:rsidR="00247090">
        <w:t>Task Force</w:t>
      </w:r>
      <w:r>
        <w:t xml:space="preserve">, retain consultants to provide data analysis, research, recommendations, and other services to the </w:t>
      </w:r>
      <w:r w:rsidR="00247090">
        <w:t>Task Force</w:t>
      </w:r>
      <w:r>
        <w:t xml:space="preserve"> for the purposes provided in </w:t>
      </w:r>
      <w:r w:rsidR="00692FAB">
        <w:t xml:space="preserve">Section 1.2 above. </w:t>
      </w:r>
    </w:p>
    <w:p w:rsidR="004C611D" w:rsidP="00B5630F" w:rsidRDefault="004C611D" w14:paraId="585610BA" w14:textId="727E8B2D">
      <w:pPr>
        <w:pStyle w:val="Heading1"/>
        <w:spacing w:before="480" w:after="240" w:line="240" w:lineRule="auto"/>
        <w:jc w:val="center"/>
      </w:pPr>
      <w:bookmarkStart w:name="_Toc176965736" w:id="11"/>
      <w:r w:rsidRPr="006934FC">
        <w:t xml:space="preserve">ARTICLE </w:t>
      </w:r>
      <w:r w:rsidR="002D386C">
        <w:t>5</w:t>
      </w:r>
      <w:r w:rsidRPr="006934FC">
        <w:t xml:space="preserve">. </w:t>
      </w:r>
      <w:r>
        <w:tab/>
      </w:r>
      <w:r w:rsidRPr="006934FC">
        <w:t>ME</w:t>
      </w:r>
      <w:r>
        <w:t>ETINGS</w:t>
      </w:r>
      <w:bookmarkEnd w:id="11"/>
    </w:p>
    <w:p w:rsidR="002D386C" w:rsidP="00B5630F" w:rsidRDefault="002D386C" w14:paraId="0E9B66A2" w14:textId="4D5735A0">
      <w:pPr>
        <w:pStyle w:val="ListParagraph"/>
        <w:numPr>
          <w:ilvl w:val="1"/>
          <w:numId w:val="7"/>
        </w:numPr>
        <w:spacing w:before="120" w:after="120" w:line="240" w:lineRule="auto"/>
        <w:ind w:left="720" w:hanging="720"/>
        <w:contextualSpacing w:val="0"/>
        <w:rPr>
          <w:b/>
          <w:bCs/>
        </w:rPr>
      </w:pPr>
      <w:r w:rsidRPr="00867019">
        <w:rPr>
          <w:b/>
          <w:bCs/>
        </w:rPr>
        <w:t>Initial Meeting</w:t>
      </w:r>
    </w:p>
    <w:p w:rsidRPr="00867019" w:rsidR="00867019" w:rsidP="00B5630F" w:rsidRDefault="00867019" w14:paraId="1A9CC691" w14:textId="07884B7A">
      <w:pPr>
        <w:spacing w:before="120" w:after="120" w:line="240" w:lineRule="auto"/>
        <w:ind w:left="720"/>
        <w:rPr>
          <w:b/>
          <w:bCs/>
        </w:rPr>
      </w:pPr>
      <w:r w:rsidRPr="00214BA7">
        <w:t xml:space="preserve">The legislative members must convene the initial meeting of the </w:t>
      </w:r>
      <w:r w:rsidR="00247090">
        <w:t>Task Force</w:t>
      </w:r>
      <w:r w:rsidRPr="00214BA7">
        <w:t xml:space="preserve"> no later than August 1, 2024.</w:t>
      </w:r>
    </w:p>
    <w:p w:rsidRPr="00867019" w:rsidR="00867019" w:rsidP="00B5630F" w:rsidRDefault="00867019" w14:paraId="14D1A12A" w14:textId="614AFD56">
      <w:pPr>
        <w:pStyle w:val="ListParagraph"/>
        <w:numPr>
          <w:ilvl w:val="1"/>
          <w:numId w:val="7"/>
        </w:numPr>
        <w:spacing w:before="120" w:after="120" w:line="240" w:lineRule="auto"/>
        <w:ind w:left="720" w:hanging="720"/>
        <w:contextualSpacing w:val="0"/>
        <w:rPr>
          <w:b/>
          <w:bCs/>
        </w:rPr>
      </w:pPr>
      <w:r w:rsidRPr="00867019">
        <w:rPr>
          <w:b/>
          <w:bCs/>
        </w:rPr>
        <w:t>Regular Meetings</w:t>
      </w:r>
    </w:p>
    <w:p w:rsidR="00501F00" w:rsidP="00B5630F" w:rsidRDefault="00867019" w14:paraId="0CDDDFC0" w14:textId="564C3DA6">
      <w:pPr>
        <w:spacing w:before="120" w:after="120" w:line="240" w:lineRule="auto"/>
        <w:ind w:left="720"/>
      </w:pPr>
      <w:r>
        <w:t xml:space="preserve">The </w:t>
      </w:r>
      <w:r w:rsidR="00247090">
        <w:t>Task Force</w:t>
      </w:r>
      <w:r w:rsidR="00214BA7">
        <w:t xml:space="preserve"> shall meet at least quarterly</w:t>
      </w:r>
      <w:r w:rsidR="00346995">
        <w:t xml:space="preserve"> and be facilitated by the American Indian Health Commission.</w:t>
      </w:r>
      <w:r w:rsidR="00496CEF">
        <w:t xml:space="preserve">  In each meeting, the Task Force shall establish the date, time, and place of the next two meetings.</w:t>
      </w:r>
    </w:p>
    <w:p w:rsidRPr="003D4E87" w:rsidR="00806910" w:rsidP="00B5630F" w:rsidRDefault="00806910" w14:paraId="377F2C45" w14:textId="77777777">
      <w:pPr>
        <w:pStyle w:val="ListParagraph"/>
        <w:numPr>
          <w:ilvl w:val="1"/>
          <w:numId w:val="7"/>
        </w:numPr>
        <w:spacing w:before="120" w:after="120" w:line="240" w:lineRule="auto"/>
        <w:ind w:left="720" w:hanging="720"/>
        <w:contextualSpacing w:val="0"/>
        <w:rPr>
          <w:b/>
          <w:bCs/>
        </w:rPr>
      </w:pPr>
      <w:r w:rsidRPr="003D4E87">
        <w:rPr>
          <w:b/>
          <w:bCs/>
        </w:rPr>
        <w:t>Meeting by Remote Communication</w:t>
      </w:r>
    </w:p>
    <w:p w:rsidRPr="00501F00" w:rsidR="001F1893" w:rsidP="00B5630F" w:rsidRDefault="00D962A1" w14:paraId="11C4B03F" w14:textId="3BD57EE9">
      <w:pPr>
        <w:spacing w:before="120" w:after="120" w:line="240" w:lineRule="auto"/>
        <w:ind w:left="720"/>
      </w:pPr>
      <w:commentRangeStart w:id="12"/>
      <w:r>
        <w:t>A</w:t>
      </w:r>
      <w:r w:rsidR="001F1893">
        <w:t>ll</w:t>
      </w:r>
      <w:commentRangeEnd w:id="12"/>
      <w:r>
        <w:rPr>
          <w:rStyle w:val="CommentReference"/>
        </w:rPr>
        <w:commentReference w:id="12"/>
      </w:r>
      <w:r w:rsidR="001F1893">
        <w:t xml:space="preserve"> </w:t>
      </w:r>
      <w:r>
        <w:t xml:space="preserve">members </w:t>
      </w:r>
      <w:r w:rsidR="00D80B1B">
        <w:t xml:space="preserve">of the Task Force </w:t>
      </w:r>
      <w:r>
        <w:t>may</w:t>
      </w:r>
      <w:r w:rsidR="001F1893">
        <w:t xml:space="preserve"> participate in a meeting by, or conduct the meeting through the use of, one or more means of remote communication through which all of the </w:t>
      </w:r>
      <w:r>
        <w:t>members</w:t>
      </w:r>
      <w:r w:rsidR="001F1893">
        <w:t xml:space="preserve"> may simultaneously participate with each other during the meeting. A </w:t>
      </w:r>
      <w:r w:rsidR="00D80B1B">
        <w:t>member</w:t>
      </w:r>
      <w:r w:rsidR="001F1893">
        <w:t xml:space="preserve"> participating in a meeting by this means is considered present in person at the meeting. </w:t>
      </w:r>
    </w:p>
    <w:p w:rsidR="003D4E87" w:rsidP="00B5630F" w:rsidRDefault="003D4E87" w14:paraId="6A15F121" w14:textId="14EAD100">
      <w:pPr>
        <w:pStyle w:val="ListParagraph"/>
        <w:numPr>
          <w:ilvl w:val="1"/>
          <w:numId w:val="7"/>
        </w:numPr>
        <w:spacing w:before="120" w:after="120" w:line="240" w:lineRule="auto"/>
        <w:ind w:left="720" w:hanging="720"/>
        <w:contextualSpacing w:val="0"/>
        <w:rPr>
          <w:b/>
          <w:bCs/>
        </w:rPr>
      </w:pPr>
      <w:r w:rsidRPr="003D4E87">
        <w:rPr>
          <w:b/>
          <w:bCs/>
        </w:rPr>
        <w:t xml:space="preserve">Meeting </w:t>
      </w:r>
      <w:r>
        <w:rPr>
          <w:b/>
          <w:bCs/>
        </w:rPr>
        <w:t xml:space="preserve">Procedures </w:t>
      </w:r>
    </w:p>
    <w:p w:rsidRPr="00E33198" w:rsidR="000A0C28" w:rsidP="00B5630F" w:rsidRDefault="00E33198" w14:paraId="0B245261" w14:textId="20998EC2">
      <w:pPr>
        <w:spacing w:before="120" w:after="120" w:line="240" w:lineRule="auto"/>
        <w:ind w:left="720"/>
      </w:pPr>
      <w:r w:rsidRPr="00E33198">
        <w:t>During Task Force meetings, the following protocols will be adhered to:</w:t>
      </w:r>
    </w:p>
    <w:p w:rsidRPr="00E33198" w:rsidR="00E33198" w:rsidP="00B5630F" w:rsidRDefault="00E33198" w14:paraId="78DD8CC7" w14:textId="77777777">
      <w:pPr>
        <w:pStyle w:val="ListParagraph"/>
        <w:numPr>
          <w:ilvl w:val="2"/>
          <w:numId w:val="7"/>
        </w:numPr>
        <w:spacing w:before="120" w:after="120" w:line="240" w:lineRule="auto"/>
        <w:ind w:left="1440"/>
        <w:contextualSpacing w:val="0"/>
        <w:rPr>
          <w:b/>
          <w:bCs/>
        </w:rPr>
      </w:pPr>
      <w:r>
        <w:t>Only the person recognized by the meeting co-chairs or meeting facilitator may speak at any given time;</w:t>
      </w:r>
    </w:p>
    <w:p w:rsidRPr="00E33198" w:rsidR="00E33198" w:rsidP="00B5630F" w:rsidRDefault="00FB7538" w14:paraId="37704BB3" w14:textId="77777777">
      <w:pPr>
        <w:pStyle w:val="ListParagraph"/>
        <w:numPr>
          <w:ilvl w:val="2"/>
          <w:numId w:val="7"/>
        </w:numPr>
        <w:spacing w:before="120" w:after="120" w:line="240" w:lineRule="auto"/>
        <w:ind w:left="1440"/>
        <w:contextualSpacing w:val="0"/>
        <w:rPr>
          <w:b/>
          <w:bCs/>
        </w:rPr>
      </w:pPr>
      <w:r>
        <w:t>All comments will be made through the meeting chair or meeting facilitator;</w:t>
      </w:r>
    </w:p>
    <w:p w:rsidRPr="005318D7" w:rsidR="005318D7" w:rsidP="00B5630F" w:rsidRDefault="00FB7538" w14:paraId="01EC7795" w14:textId="77777777">
      <w:pPr>
        <w:pStyle w:val="ListParagraph"/>
        <w:numPr>
          <w:ilvl w:val="2"/>
          <w:numId w:val="7"/>
        </w:numPr>
        <w:spacing w:before="120" w:after="120" w:line="240" w:lineRule="auto"/>
        <w:ind w:left="1440"/>
        <w:contextualSpacing w:val="0"/>
        <w:rPr>
          <w:b/>
          <w:bCs/>
        </w:rPr>
      </w:pPr>
      <w:r>
        <w:t>All comments will be confined to the current issue;</w:t>
      </w:r>
    </w:p>
    <w:p w:rsidRPr="00B80820" w:rsidR="005318D7" w:rsidP="5867F5C1" w:rsidRDefault="00FB7538" w14:paraId="20A19DAC" w14:textId="7668D5AD">
      <w:pPr>
        <w:pStyle w:val="ListParagraph"/>
        <w:numPr>
          <w:ilvl w:val="2"/>
          <w:numId w:val="7"/>
        </w:numPr>
        <w:spacing w:before="120" w:after="120" w:line="240" w:lineRule="auto"/>
        <w:ind w:left="1440"/>
        <w:contextualSpacing w:val="0"/>
        <w:rPr>
          <w:b/>
          <w:bCs/>
        </w:rPr>
      </w:pPr>
      <w:r>
        <w:t xml:space="preserve">Members will not engage in conversations that disrupt the meeting; </w:t>
      </w:r>
    </w:p>
    <w:p w:rsidR="02387199" w:rsidP="499C118B" w:rsidRDefault="02387199" w14:paraId="5EE941CB" w14:textId="08855D07">
      <w:pPr>
        <w:pStyle w:val="ListParagraph"/>
        <w:numPr>
          <w:ilvl w:val="2"/>
          <w:numId w:val="7"/>
        </w:numPr>
        <w:spacing w:before="120" w:after="120" w:line="240" w:lineRule="auto"/>
        <w:ind w:left="1440"/>
      </w:pPr>
      <w:commentRangeStart w:id="13"/>
      <w:r>
        <w:t>Meetings</w:t>
      </w:r>
      <w:commentRangeEnd w:id="13"/>
      <w:r>
        <w:rPr>
          <w:rStyle w:val="CommentReference"/>
        </w:rPr>
        <w:commentReference w:id="13"/>
      </w:r>
      <w:r>
        <w:t xml:space="preserve"> will be attended by the members</w:t>
      </w:r>
      <w:r w:rsidR="0013229A">
        <w:t xml:space="preserve"> and </w:t>
      </w:r>
      <w:r>
        <w:t>the American Indian Health Commission Executive Director</w:t>
      </w:r>
      <w:r w:rsidR="0013229A">
        <w:t xml:space="preserve">. </w:t>
      </w:r>
    </w:p>
    <w:p w:rsidRPr="005318D7" w:rsidR="005318D7" w:rsidP="00B5630F" w:rsidRDefault="00FB7538" w14:paraId="28A36F6A" w14:textId="4F049D45">
      <w:pPr>
        <w:pStyle w:val="ListParagraph"/>
        <w:numPr>
          <w:ilvl w:val="2"/>
          <w:numId w:val="7"/>
        </w:numPr>
        <w:spacing w:before="120" w:after="120" w:line="240" w:lineRule="auto"/>
        <w:ind w:left="1440"/>
        <w:contextualSpacing w:val="0"/>
        <w:rPr>
          <w:b/>
          <w:bCs/>
        </w:rPr>
      </w:pPr>
      <w:r>
        <w:t xml:space="preserve">Members will respect one another, the sovereignty of </w:t>
      </w:r>
      <w:r w:rsidR="00130440">
        <w:t>T</w:t>
      </w:r>
      <w:r>
        <w:t>ribal governments and the</w:t>
      </w:r>
      <w:r w:rsidR="005318D7">
        <w:t xml:space="preserve"> </w:t>
      </w:r>
      <w:r>
        <w:t>federal and state governments, and cultural difference</w:t>
      </w:r>
      <w:r w:rsidR="005D065D">
        <w:t>s</w:t>
      </w:r>
      <w:r w:rsidR="00120C36">
        <w:t xml:space="preserve">; and </w:t>
      </w:r>
    </w:p>
    <w:p w:rsidRPr="005318D7" w:rsidR="00A979F8" w:rsidP="00B5630F" w:rsidRDefault="00A979F8" w14:paraId="55F8DE24" w14:textId="0792DFE1">
      <w:pPr>
        <w:pStyle w:val="ListParagraph"/>
        <w:numPr>
          <w:ilvl w:val="2"/>
          <w:numId w:val="7"/>
        </w:numPr>
        <w:spacing w:before="120" w:after="120" w:line="240" w:lineRule="auto"/>
        <w:ind w:left="1440"/>
        <w:contextualSpacing w:val="0"/>
        <w:rPr>
          <w:b/>
          <w:bCs/>
        </w:rPr>
      </w:pPr>
      <w:r>
        <w:t>All questions on rules of order in conducting Task Force meetings shall be determined in accordance with Robert’s Rules of Order (11th edition).</w:t>
      </w:r>
    </w:p>
    <w:p w:rsidR="003D4E87" w:rsidP="00B5630F" w:rsidRDefault="00997805" w14:paraId="0BADFAD4" w14:textId="0CDDC926">
      <w:pPr>
        <w:pStyle w:val="ListParagraph"/>
        <w:numPr>
          <w:ilvl w:val="1"/>
          <w:numId w:val="7"/>
        </w:numPr>
        <w:spacing w:before="120" w:after="120" w:line="240" w:lineRule="auto"/>
        <w:ind w:left="720" w:hanging="720"/>
        <w:contextualSpacing w:val="0"/>
        <w:rPr>
          <w:b/>
          <w:bCs/>
        </w:rPr>
      </w:pPr>
      <w:r>
        <w:rPr>
          <w:b/>
          <w:bCs/>
        </w:rPr>
        <w:t>Quorum</w:t>
      </w:r>
    </w:p>
    <w:p w:rsidRPr="00FB7538" w:rsidR="00FB7538" w:rsidP="00B5630F" w:rsidRDefault="006A1B9A" w14:paraId="00373D9E" w14:textId="0D39701E">
      <w:pPr>
        <w:spacing w:before="120" w:after="120" w:line="240" w:lineRule="auto"/>
        <w:ind w:left="720"/>
      </w:pPr>
      <w:r>
        <w:t>Twelve (12)</w:t>
      </w:r>
      <w:r w:rsidRPr="00FB7538" w:rsidR="00FB7538">
        <w:t xml:space="preserve"> of the Tribal and </w:t>
      </w:r>
      <w:r w:rsidR="005D065D">
        <w:t xml:space="preserve">urban Indian organization </w:t>
      </w:r>
      <w:r w:rsidRPr="00FB7538" w:rsidR="00FB7538">
        <w:t xml:space="preserve">members entitled to vote and </w:t>
      </w:r>
      <w:r>
        <w:t>six (</w:t>
      </w:r>
      <w:r w:rsidRPr="00FB7538" w:rsidR="00FB7538">
        <w:t>6</w:t>
      </w:r>
      <w:r>
        <w:t>)</w:t>
      </w:r>
      <w:r w:rsidRPr="00FB7538" w:rsidR="00FB7538">
        <w:t xml:space="preserve"> members of the rest of the Taskforce represented in person, including online participation, shall constitute a quorum at a meeting of the members. If less than a quorum of the members entitled to vote is represented at a meeting, a majority of the members so represented may adjourn the meeting from time to time without further notice.</w:t>
      </w:r>
    </w:p>
    <w:p w:rsidR="00997805" w:rsidP="41D872AB" w:rsidRDefault="00997805" w14:paraId="7CFDFEC9" w14:textId="526665D8">
      <w:pPr>
        <w:pStyle w:val="ListParagraph"/>
        <w:numPr>
          <w:ilvl w:val="1"/>
          <w:numId w:val="7"/>
        </w:numPr>
        <w:spacing w:before="120" w:after="120" w:line="240" w:lineRule="auto"/>
        <w:ind w:left="720" w:hanging="720"/>
        <w:rPr>
          <w:b/>
          <w:bCs/>
        </w:rPr>
      </w:pPr>
      <w:r w:rsidRPr="36B91D12">
        <w:rPr>
          <w:b/>
          <w:bCs/>
        </w:rPr>
        <w:t xml:space="preserve">Manner of </w:t>
      </w:r>
      <w:commentRangeStart w:id="14"/>
      <w:commentRangeStart w:id="15"/>
      <w:r w:rsidRPr="36B91D12">
        <w:rPr>
          <w:b/>
          <w:bCs/>
        </w:rPr>
        <w:t>Acting</w:t>
      </w:r>
      <w:commentRangeEnd w:id="14"/>
      <w:r>
        <w:rPr>
          <w:rStyle w:val="CommentReference"/>
        </w:rPr>
        <w:commentReference w:id="14"/>
      </w:r>
      <w:commentRangeEnd w:id="15"/>
      <w:r>
        <w:rPr>
          <w:rStyle w:val="CommentReference"/>
        </w:rPr>
        <w:commentReference w:id="15"/>
      </w:r>
      <w:r w:rsidRPr="36B91D12">
        <w:rPr>
          <w:b/>
          <w:bCs/>
        </w:rPr>
        <w:t xml:space="preserve"> </w:t>
      </w:r>
    </w:p>
    <w:p w:rsidR="00F704E1" w:rsidP="00ED455D" w:rsidRDefault="00F704E1" w14:paraId="357D63F1" w14:textId="6F74E68B">
      <w:pPr>
        <w:pStyle w:val="ListParagraph"/>
        <w:numPr>
          <w:ilvl w:val="2"/>
          <w:numId w:val="7"/>
        </w:numPr>
        <w:spacing w:before="120" w:after="120" w:line="240" w:lineRule="auto"/>
        <w:ind w:left="1440"/>
        <w:contextualSpacing w:val="0"/>
        <w:rPr>
          <w:b/>
          <w:bCs/>
        </w:rPr>
      </w:pPr>
      <w:r w:rsidRPr="00F704E1">
        <w:rPr>
          <w:b/>
          <w:bCs/>
        </w:rPr>
        <w:t xml:space="preserve">Voting </w:t>
      </w:r>
      <w:r w:rsidR="00D776B2">
        <w:rPr>
          <w:b/>
          <w:bCs/>
        </w:rPr>
        <w:t>Rights</w:t>
      </w:r>
    </w:p>
    <w:p w:rsidRPr="00F704E1" w:rsidR="00F704E1" w:rsidP="00ED455D" w:rsidRDefault="00F704E1" w14:paraId="1A0F58EC" w14:textId="222661A9">
      <w:pPr>
        <w:pStyle w:val="ListParagraph"/>
        <w:spacing w:before="120" w:after="120" w:line="240" w:lineRule="auto"/>
        <w:ind w:left="1440"/>
        <w:contextualSpacing w:val="0"/>
      </w:pPr>
      <w:r w:rsidRPr="00F704E1">
        <w:t>Each voting member of this Task Force shall, at every meeting of the members, be entitled to one vote in person, including online attendance, upon each subject properly submitted to vote.</w:t>
      </w:r>
    </w:p>
    <w:p w:rsidR="00F34C4E" w:rsidP="36B91D12" w:rsidRDefault="00F94078" w14:paraId="4905667B" w14:textId="77777777">
      <w:pPr>
        <w:pStyle w:val="ListParagraph"/>
        <w:numPr>
          <w:ilvl w:val="2"/>
          <w:numId w:val="7"/>
        </w:numPr>
        <w:spacing w:before="120" w:after="120" w:line="240" w:lineRule="auto"/>
        <w:ind w:left="1440"/>
        <w:rPr>
          <w:b/>
          <w:bCs/>
        </w:rPr>
      </w:pPr>
      <w:r w:rsidRPr="36B91D12">
        <w:rPr>
          <w:b/>
          <w:bCs/>
        </w:rPr>
        <w:t xml:space="preserve">Consensus </w:t>
      </w:r>
      <w:r w:rsidRPr="36B91D12" w:rsidR="00883EFA">
        <w:rPr>
          <w:b/>
          <w:bCs/>
        </w:rPr>
        <w:t xml:space="preserve">and </w:t>
      </w:r>
      <w:commentRangeStart w:id="16"/>
      <w:commentRangeStart w:id="17"/>
      <w:r w:rsidRPr="36B91D12" w:rsidR="00883EFA">
        <w:rPr>
          <w:b/>
          <w:bCs/>
        </w:rPr>
        <w:t>Voting</w:t>
      </w:r>
      <w:commentRangeEnd w:id="16"/>
      <w:r>
        <w:rPr>
          <w:rStyle w:val="CommentReference"/>
        </w:rPr>
        <w:commentReference w:id="16"/>
      </w:r>
      <w:commentRangeEnd w:id="17"/>
      <w:r>
        <w:rPr>
          <w:rStyle w:val="CommentReference"/>
        </w:rPr>
        <w:commentReference w:id="17"/>
      </w:r>
      <w:r w:rsidRPr="36B91D12" w:rsidR="00883EFA">
        <w:rPr>
          <w:b/>
          <w:bCs/>
        </w:rPr>
        <w:t xml:space="preserve"> </w:t>
      </w:r>
    </w:p>
    <w:p w:rsidRPr="00ED455D" w:rsidR="00ED455D" w:rsidP="00C11179" w:rsidRDefault="008A381E" w14:paraId="78E76AB6" w14:textId="76FC2A7A">
      <w:pPr>
        <w:pStyle w:val="ListParagraph"/>
        <w:numPr>
          <w:ilvl w:val="3"/>
          <w:numId w:val="7"/>
        </w:numPr>
        <w:spacing w:before="120" w:after="120" w:line="240" w:lineRule="auto"/>
        <w:ind w:left="2340" w:hanging="900"/>
        <w:contextualSpacing w:val="0"/>
        <w:rPr>
          <w:b/>
          <w:bCs/>
        </w:rPr>
      </w:pPr>
      <w:r w:rsidRPr="00F34C4E">
        <w:rPr>
          <w:b/>
          <w:bCs/>
        </w:rPr>
        <w:t xml:space="preserve">Consensus Preferred. </w:t>
      </w:r>
      <w:r w:rsidRPr="00342016" w:rsidR="00565D1A">
        <w:t xml:space="preserve">Whenever possible, decisions will be made by group consensus. </w:t>
      </w:r>
    </w:p>
    <w:p w:rsidRPr="00ED455D" w:rsidR="00ED455D" w:rsidP="00C11179" w:rsidRDefault="008A381E" w14:paraId="4E040144" w14:textId="03BD7001">
      <w:pPr>
        <w:pStyle w:val="ListParagraph"/>
        <w:numPr>
          <w:ilvl w:val="3"/>
          <w:numId w:val="7"/>
        </w:numPr>
        <w:spacing w:before="120" w:after="120" w:line="240" w:lineRule="auto"/>
        <w:ind w:left="2340" w:hanging="900"/>
        <w:contextualSpacing w:val="0"/>
        <w:rPr>
          <w:b/>
          <w:bCs/>
        </w:rPr>
      </w:pPr>
      <w:r w:rsidRPr="41D872AB">
        <w:rPr>
          <w:b/>
          <w:bCs/>
        </w:rPr>
        <w:t>Majority Vote.</w:t>
      </w:r>
      <w:r>
        <w:t xml:space="preserve"> </w:t>
      </w:r>
      <w:r w:rsidR="00915F14">
        <w:t>When consensus cannot be achieved, t</w:t>
      </w:r>
      <w:r w:rsidR="00FB7538">
        <w:t>he vote of a majority of the votes entitled to be cast by the members represented in person, including online participation, at a meeting at which a quorum is present shall be necessary for the adoption of any matter voted upon by the members, unless a greater proportion is required by applicable provisions of these Bylaws.</w:t>
      </w:r>
      <w:r w:rsidR="00C42E08">
        <w:t xml:space="preserve"> Dissenting opinions will be noted.</w:t>
      </w:r>
    </w:p>
    <w:p w:rsidRPr="00C11179" w:rsidR="00C11179" w:rsidP="00C11179" w:rsidRDefault="00522909" w14:paraId="3D04D61C" w14:textId="77777777">
      <w:pPr>
        <w:pStyle w:val="ListParagraph"/>
        <w:numPr>
          <w:ilvl w:val="3"/>
          <w:numId w:val="7"/>
        </w:numPr>
        <w:spacing w:before="120" w:after="120" w:line="240" w:lineRule="auto"/>
        <w:ind w:left="2340" w:hanging="900"/>
        <w:contextualSpacing w:val="0"/>
        <w:rPr>
          <w:b/>
          <w:bCs/>
        </w:rPr>
      </w:pPr>
      <w:commentRangeStart w:id="18"/>
      <w:r w:rsidRPr="36B91D12">
        <w:rPr>
          <w:b/>
          <w:bCs/>
        </w:rPr>
        <w:t>Manner of Voting</w:t>
      </w:r>
      <w:r w:rsidRPr="36B91D12" w:rsidR="00867F66">
        <w:rPr>
          <w:b/>
          <w:bCs/>
        </w:rPr>
        <w:t>.</w:t>
      </w:r>
      <w:r w:rsidR="00867F66">
        <w:t xml:space="preserve"> </w:t>
      </w:r>
      <w:commentRangeStart w:id="19"/>
      <w:r>
        <w:t>All</w:t>
      </w:r>
      <w:commentRangeEnd w:id="19"/>
      <w:r>
        <w:rPr>
          <w:rStyle w:val="CommentReference"/>
        </w:rPr>
        <w:commentReference w:id="19"/>
      </w:r>
      <w:r>
        <w:t xml:space="preserve"> votes, including those for elections, motions, and resolutions will be by voice vote. A Task Force member may request a roll </w:t>
      </w:r>
      <w:r w:rsidR="1A31AA28">
        <w:t>call,</w:t>
      </w:r>
      <w:r>
        <w:t xml:space="preserve"> or show-of-hands vote.</w:t>
      </w:r>
      <w:commentRangeEnd w:id="18"/>
      <w:r>
        <w:rPr>
          <w:rStyle w:val="CommentReference"/>
        </w:rPr>
        <w:commentReference w:id="18"/>
      </w:r>
    </w:p>
    <w:p w:rsidRPr="001969D8" w:rsidR="00C11179" w:rsidP="499C118B" w:rsidRDefault="001937D8" w14:paraId="5094990C" w14:textId="1EC43BFB">
      <w:pPr>
        <w:pStyle w:val="ListParagraph"/>
        <w:numPr>
          <w:ilvl w:val="3"/>
          <w:numId w:val="7"/>
        </w:numPr>
        <w:spacing w:before="120" w:after="120" w:line="240" w:lineRule="auto"/>
        <w:ind w:left="2340" w:hanging="900"/>
      </w:pPr>
      <w:r>
        <w:t xml:space="preserve">Voting rights of the members </w:t>
      </w:r>
      <w:r w:rsidR="00E920DC">
        <w:t>may</w:t>
      </w:r>
      <w:r>
        <w:t xml:space="preserve"> be exercised by their </w:t>
      </w:r>
      <w:r w:rsidR="00E920DC">
        <w:t>designated alternate.</w:t>
      </w:r>
    </w:p>
    <w:p w:rsidRPr="001969D8" w:rsidR="00F72110" w:rsidP="499C118B" w:rsidRDefault="001937D8" w14:paraId="74EDF08D" w14:textId="06B24845">
      <w:pPr>
        <w:pStyle w:val="ListParagraph"/>
        <w:numPr>
          <w:ilvl w:val="3"/>
          <w:numId w:val="7"/>
        </w:numPr>
        <w:spacing w:before="120" w:after="120" w:line="240" w:lineRule="auto"/>
        <w:ind w:left="2340" w:hanging="900"/>
      </w:pPr>
      <w:r>
        <w:t xml:space="preserve">Each member or </w:t>
      </w:r>
      <w:r w:rsidR="00A05A95">
        <w:t xml:space="preserve">their </w:t>
      </w:r>
      <w:r>
        <w:t>alternate entitled to vote with respect to the</w:t>
      </w:r>
      <w:r w:rsidR="00C11179">
        <w:t xml:space="preserve"> </w:t>
      </w:r>
      <w:r>
        <w:t>subject matter of an issue submitted to the members shall be entitled to one vote upon each such issue.</w:t>
      </w:r>
    </w:p>
    <w:p w:rsidRPr="00B5630F" w:rsidR="004449F3" w:rsidP="00C11179" w:rsidRDefault="00FB7538" w14:paraId="5784E02B" w14:textId="44A239C5">
      <w:pPr>
        <w:pStyle w:val="ListParagraph"/>
        <w:numPr>
          <w:ilvl w:val="2"/>
          <w:numId w:val="7"/>
        </w:numPr>
        <w:spacing w:before="120" w:after="120" w:line="240" w:lineRule="auto"/>
        <w:ind w:left="1440"/>
        <w:contextualSpacing w:val="0"/>
        <w:rPr>
          <w:b/>
          <w:bCs/>
        </w:rPr>
      </w:pPr>
      <w:r w:rsidRPr="00B5630F">
        <w:rPr>
          <w:b/>
          <w:bCs/>
        </w:rPr>
        <w:t>Actions Regarding Sovereign Rights of Tribes</w:t>
      </w:r>
    </w:p>
    <w:p w:rsidR="00FB7538" w:rsidP="00B5630F" w:rsidRDefault="00FB7538" w14:paraId="69F54D30" w14:textId="0DF1A46A">
      <w:pPr>
        <w:spacing w:before="120" w:after="120" w:line="240" w:lineRule="auto"/>
        <w:ind w:left="1440"/>
      </w:pPr>
      <w:r>
        <w:t xml:space="preserve">All matters regarding the sovereign rights of Tribes must be determined by consensus among the </w:t>
      </w:r>
      <w:r w:rsidR="00435C5E">
        <w:t>member</w:t>
      </w:r>
      <w:r w:rsidR="000D1A33">
        <w:t xml:space="preserve"> Tribes </w:t>
      </w:r>
      <w:r w:rsidR="00435C5E">
        <w:t>in Section 2.2.</w:t>
      </w:r>
    </w:p>
    <w:p w:rsidRPr="003D4E87" w:rsidR="00997805" w:rsidP="00B5630F" w:rsidRDefault="00997805" w14:paraId="57398875" w14:textId="0E36436E">
      <w:pPr>
        <w:pStyle w:val="ListParagraph"/>
        <w:numPr>
          <w:ilvl w:val="1"/>
          <w:numId w:val="7"/>
        </w:numPr>
        <w:spacing w:before="120" w:after="120" w:line="240" w:lineRule="auto"/>
        <w:ind w:left="720" w:hanging="720"/>
        <w:contextualSpacing w:val="0"/>
        <w:rPr>
          <w:b/>
          <w:bCs/>
        </w:rPr>
      </w:pPr>
      <w:r>
        <w:rPr>
          <w:b/>
          <w:bCs/>
        </w:rPr>
        <w:t>Minutes</w:t>
      </w:r>
    </w:p>
    <w:p w:rsidR="00154CD3" w:rsidP="00B5630F" w:rsidRDefault="008C0C1B" w14:paraId="53E4047C" w14:textId="1D1A8908">
      <w:pPr>
        <w:spacing w:before="120" w:after="120" w:line="240" w:lineRule="auto"/>
        <w:ind w:left="720"/>
      </w:pPr>
      <w:r>
        <w:t>T</w:t>
      </w:r>
      <w:r w:rsidR="00154CD3">
        <w:t xml:space="preserve">he </w:t>
      </w:r>
      <w:r w:rsidR="002E6114">
        <w:t xml:space="preserve">American Indian Health </w:t>
      </w:r>
      <w:r w:rsidR="00154CD3">
        <w:t xml:space="preserve">Commission will be responsible for preparing the minutes of each meeting and distributing such minutes to members of the Task Force no later than one (1) week prior to the next Task Force meeting. </w:t>
      </w:r>
    </w:p>
    <w:p w:rsidR="00C83C11" w:rsidP="00C83C11" w:rsidRDefault="00C83C11" w14:paraId="65C5DF3D" w14:textId="4B349AD5">
      <w:pPr>
        <w:pStyle w:val="Heading1"/>
        <w:spacing w:before="480" w:after="240" w:line="240" w:lineRule="auto"/>
        <w:jc w:val="center"/>
      </w:pPr>
      <w:bookmarkStart w:name="_Toc176965737" w:id="20"/>
      <w:r w:rsidRPr="006934FC">
        <w:t xml:space="preserve">ARTICLE </w:t>
      </w:r>
      <w:r>
        <w:t>6</w:t>
      </w:r>
      <w:r w:rsidRPr="006934FC">
        <w:t xml:space="preserve">. </w:t>
      </w:r>
      <w:r>
        <w:tab/>
      </w:r>
      <w:r>
        <w:t>AMENDMENTS</w:t>
      </w:r>
      <w:bookmarkEnd w:id="20"/>
    </w:p>
    <w:p w:rsidR="0062763E" w:rsidP="006958E4" w:rsidRDefault="00DA1E41" w14:paraId="66BBA6C2" w14:textId="176BA4C9">
      <w:pPr>
        <w:spacing w:before="120" w:after="120" w:line="240" w:lineRule="auto"/>
      </w:pPr>
      <w:r w:rsidRPr="00DA1E41">
        <w:t>Task Force Bylaws may be amended with a majority vote of the Task Force.</w:t>
      </w:r>
    </w:p>
    <w:sectPr w:rsidR="0062763E">
      <w:footerReference w:type="default" r:id="rId20"/>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HE" w:author="Heather Erb" w:date="2024-09-13T12:03:00Z" w:id="2">
    <w:p w:rsidR="0060207B" w:rsidP="0060207B" w:rsidRDefault="00D63644" w14:paraId="1E368657" w14:textId="77777777">
      <w:pPr>
        <w:pStyle w:val="CommentText"/>
      </w:pPr>
      <w:r>
        <w:rPr>
          <w:rStyle w:val="CommentReference"/>
        </w:rPr>
        <w:annotationRef/>
      </w:r>
      <w:r w:rsidR="0060207B">
        <w:t>Do you want the member to submit who their delegate is in writing?  Example from AIHC Bylaws:</w:t>
      </w:r>
    </w:p>
    <w:p w:rsidR="0060207B" w:rsidP="0060207B" w:rsidRDefault="0060207B" w14:paraId="2CCC738D" w14:textId="77777777">
      <w:pPr>
        <w:pStyle w:val="CommentText"/>
      </w:pPr>
    </w:p>
    <w:p w:rsidR="0060207B" w:rsidP="0060207B" w:rsidRDefault="0060207B" w14:paraId="18FAD987" w14:textId="77777777">
      <w:pPr>
        <w:pStyle w:val="CommentText"/>
      </w:pPr>
      <w:r>
        <w:t>The documentation shall identify the name or position/ title of the delegate and the alternate delegate. Both the delegate and the alternate delegate will be considered members except that only one delegate per member may vote with respect to the subject matter of an issue submitted to the members upon each issue.</w:t>
      </w:r>
    </w:p>
  </w:comment>
  <w:comment w:initials="VL" w:author="Vicki Lowe" w:date="2024-09-13T12:24:00Z" w:id="3">
    <w:p w:rsidR="36B91D12" w:rsidRDefault="36B91D12" w14:paraId="098DAB43" w14:textId="1190D7B9">
      <w:pPr>
        <w:pStyle w:val="CommentText"/>
      </w:pPr>
      <w:r>
        <w:t xml:space="preserve">Yes, I believe so if that is inclusive of an email before a meeting? </w:t>
      </w:r>
      <w:r>
        <w:rPr>
          <w:rStyle w:val="CommentReference"/>
        </w:rPr>
        <w:annotationRef/>
      </w:r>
    </w:p>
  </w:comment>
  <w:comment w:initials="HE" w:author="Heather Erb" w:date="2024-09-13T13:10:00Z" w:id="4">
    <w:p w:rsidR="36B91D12" w:rsidRDefault="36B91D12" w14:paraId="2832B2D2" w14:textId="65884CBE">
      <w:pPr>
        <w:pStyle w:val="CommentText"/>
      </w:pPr>
      <w:r>
        <w:t>yes, as written it's inclusive of email, but I changed "delivered" to "submitted" to be clearer</w:t>
      </w:r>
      <w:r>
        <w:rPr>
          <w:rStyle w:val="CommentReference"/>
        </w:rPr>
        <w:annotationRef/>
      </w:r>
    </w:p>
  </w:comment>
  <w:comment w:initials="VL" w:author="Vicki Lowe" w:date="2024-09-13T10:58:00Z" w:id="6">
    <w:p w:rsidR="41D872AB" w:rsidRDefault="41D872AB" w14:paraId="1452E8EF" w14:textId="6822DF01">
      <w:pPr>
        <w:pStyle w:val="CommentText"/>
      </w:pPr>
      <w:r>
        <w:t>The Chairs asked about delegated authority language, if they cannot make a meeting, can they delegate to another member of their council?</w:t>
      </w:r>
      <w:r>
        <w:rPr>
          <w:rStyle w:val="CommentReference"/>
        </w:rPr>
        <w:annotationRef/>
      </w:r>
    </w:p>
  </w:comment>
  <w:comment w:initials="HE" w:author="Heather Erb" w:date="2024-09-13T12:06:00Z" w:id="7">
    <w:p w:rsidR="0035381F" w:rsidP="0035381F" w:rsidRDefault="0035381F" w14:paraId="1477F223" w14:textId="77777777">
      <w:pPr>
        <w:pStyle w:val="CommentText"/>
      </w:pPr>
      <w:r>
        <w:rPr>
          <w:rStyle w:val="CommentReference"/>
        </w:rPr>
        <w:annotationRef/>
      </w:r>
      <w:r>
        <w:t xml:space="preserve">Would task force prefer </w:t>
      </w:r>
    </w:p>
    <w:p w:rsidR="0035381F" w:rsidP="0035381F" w:rsidRDefault="0035381F" w14:paraId="5890D436" w14:textId="77777777">
      <w:pPr>
        <w:pStyle w:val="CommentText"/>
        <w:numPr>
          <w:ilvl w:val="0"/>
          <w:numId w:val="8"/>
        </w:numPr>
      </w:pPr>
      <w:r>
        <w:t>other co-chairs lead the meeting if a chair can’t make it; OR</w:t>
      </w:r>
    </w:p>
    <w:p w:rsidR="0035381F" w:rsidP="0035381F" w:rsidRDefault="0035381F" w14:paraId="4729F33F" w14:textId="77777777">
      <w:pPr>
        <w:pStyle w:val="CommentText"/>
        <w:numPr>
          <w:ilvl w:val="0"/>
          <w:numId w:val="8"/>
        </w:numPr>
      </w:pPr>
      <w:r>
        <w:t>Allow for the chair’s delegate to co-chair?</w:t>
      </w:r>
    </w:p>
    <w:p w:rsidR="0035381F" w:rsidP="0035381F" w:rsidRDefault="0035381F" w14:paraId="2F658EF4" w14:textId="77777777">
      <w:pPr>
        <w:pStyle w:val="CommentText"/>
      </w:pPr>
    </w:p>
    <w:p w:rsidR="0035381F" w:rsidP="0035381F" w:rsidRDefault="0035381F" w14:paraId="3060F5BC" w14:textId="77777777">
      <w:pPr>
        <w:pStyle w:val="CommentText"/>
      </w:pPr>
      <w:r>
        <w:t>I can add language either way</w:t>
      </w:r>
    </w:p>
  </w:comment>
  <w:comment w:initials="VL" w:author="Vicki Lowe" w:date="2024-09-13T12:46:00Z" w:id="8">
    <w:p w:rsidR="36B91D12" w:rsidRDefault="36B91D12" w14:paraId="46173931" w14:textId="22CDE95A">
      <w:pPr>
        <w:pStyle w:val="CommentText"/>
      </w:pPr>
      <w:r>
        <w:t>I think we determined that another co-chair would take over.  They are going to rotate chairing the meeting.</w:t>
      </w:r>
      <w:r>
        <w:rPr>
          <w:rStyle w:val="CommentReference"/>
        </w:rPr>
        <w:annotationRef/>
      </w:r>
    </w:p>
  </w:comment>
  <w:comment w:initials="HE" w:author="Heather Erb" w:date="2024-09-11T17:08:00Z" w:id="12">
    <w:p w:rsidR="00CC31E1" w:rsidP="00CC31E1" w:rsidRDefault="00CC31E1" w14:paraId="4BB5A8E3" w14:textId="77777777">
      <w:pPr>
        <w:pStyle w:val="CommentText"/>
      </w:pPr>
      <w:r>
        <w:rPr>
          <w:rStyle w:val="CommentReference"/>
        </w:rPr>
        <w:annotationRef/>
      </w:r>
      <w:r>
        <w:t xml:space="preserve">Borrowed from </w:t>
      </w:r>
      <w:r>
        <w:rPr>
          <w:b/>
          <w:bCs/>
          <w:color w:val="000000"/>
          <w:highlight w:val="white"/>
        </w:rPr>
        <w:t>RCW </w:t>
      </w:r>
      <w:hyperlink w:history="1" r:id="rId1">
        <w:r w:rsidRPr="0047124D">
          <w:rPr>
            <w:rStyle w:val="Hyperlink"/>
            <w:b/>
            <w:bCs/>
            <w:highlight w:val="white"/>
          </w:rPr>
          <w:t>24.03A.550</w:t>
        </w:r>
      </w:hyperlink>
    </w:p>
  </w:comment>
  <w:comment w:initials="HE" w:author="Heather Erb" w:date="2024-09-13T13:08:00Z" w:id="13">
    <w:p w:rsidR="36B91D12" w:rsidRDefault="36B91D12" w14:paraId="2727ADC8" w14:textId="7CB784E3">
      <w:pPr>
        <w:pStyle w:val="CommentText"/>
      </w:pPr>
      <w:r>
        <w:t>If it's not 100% sure re whether task force is subject to PRA, I would take this out</w:t>
      </w:r>
      <w:r>
        <w:rPr>
          <w:rStyle w:val="CommentReference"/>
        </w:rPr>
        <w:annotationRef/>
      </w:r>
    </w:p>
  </w:comment>
  <w:comment w:initials="HE" w:author="Heather Erb" w:date="2024-09-11T13:53:00Z" w:id="14">
    <w:p w:rsidR="00883EFA" w:rsidP="00883EFA" w:rsidRDefault="00883EFA" w14:paraId="4F0A46BA" w14:textId="052007AF">
      <w:pPr>
        <w:pStyle w:val="CommentText"/>
        <w:ind w:left="720"/>
      </w:pPr>
      <w:r>
        <w:rPr>
          <w:rStyle w:val="CommentReference"/>
        </w:rPr>
        <w:annotationRef/>
      </w:r>
      <w:r>
        <w:rPr>
          <w:highlight w:val="yellow"/>
        </w:rPr>
        <w:t>VICKI:  The Task Force will take action through Resolution? Majority Vote?</w:t>
      </w:r>
    </w:p>
  </w:comment>
  <w:comment w:initials="VL" w:author="Vicki Lowe" w:date="2024-09-13T11:05:00Z" w:id="15">
    <w:p w:rsidR="41D872AB" w:rsidRDefault="41D872AB" w14:paraId="0F417905" w14:textId="23C4DF15">
      <w:pPr>
        <w:pStyle w:val="CommentText"/>
      </w:pPr>
      <w:r>
        <w:t>Majority Vote, Co-chairs decides on "Roberts rules"- motion, second and voice vote.</w:t>
      </w:r>
      <w:r>
        <w:rPr>
          <w:rStyle w:val="CommentReference"/>
        </w:rPr>
        <w:annotationRef/>
      </w:r>
    </w:p>
  </w:comment>
  <w:comment w:initials="HE" w:author="Heather Erb" w:date="2024-09-11T16:42:00Z" w:id="16">
    <w:p w:rsidR="00F34C4E" w:rsidP="00F34C4E" w:rsidRDefault="00F34C4E" w14:paraId="4603E7D3" w14:textId="77777777">
      <w:pPr>
        <w:pStyle w:val="CommentText"/>
      </w:pPr>
      <w:r>
        <w:rPr>
          <w:rStyle w:val="CommentReference"/>
        </w:rPr>
        <w:annotationRef/>
      </w:r>
      <w:r>
        <w:t>Not sure where this language would go or how it would apply?</w:t>
      </w:r>
    </w:p>
    <w:p w:rsidR="00F34C4E" w:rsidP="00F34C4E" w:rsidRDefault="00F34C4E" w14:paraId="65171CBC" w14:textId="77777777">
      <w:pPr>
        <w:pStyle w:val="CommentText"/>
      </w:pPr>
      <w:r>
        <w:t>“On issues not defined by proviso language, the Task Force shall consult with the Attorney General’s Office for further interpretation. When consensus cannot be met, the opinion of the Attorney General’s office shall control.”</w:t>
      </w:r>
    </w:p>
  </w:comment>
  <w:comment w:initials="VL" w:author="Vicki Lowe" w:date="2024-09-13T12:31:00Z" w:id="17">
    <w:p w:rsidR="36B91D12" w:rsidRDefault="36B91D12" w14:paraId="15C45305" w14:textId="055FBD70">
      <w:pPr>
        <w:pStyle w:val="CommentText"/>
      </w:pPr>
      <w:r>
        <w:t xml:space="preserve">i think we were broad in the scope of the Taskforce that we are ok. If we do get something outside the scope of the Taskforce, I think we want to refer it to the appropriate entity. E.g., in the 2023 priorities there was a request to ask for traffic cameras to be used to track traffickers.  We passed this on to MMIWP Taskforce.    </w:t>
      </w:r>
      <w:r>
        <w:rPr>
          <w:rStyle w:val="CommentReference"/>
        </w:rPr>
        <w:annotationRef/>
      </w:r>
    </w:p>
  </w:comment>
  <w:comment w:initials="HE" w:author="Heather Erb" w:date="2024-09-11T16:44:00Z" w:id="19">
    <w:p w:rsidR="00915F14" w:rsidP="00915F14" w:rsidRDefault="00915F14" w14:paraId="5189A370" w14:textId="77777777">
      <w:pPr>
        <w:pStyle w:val="CommentText"/>
      </w:pPr>
      <w:r>
        <w:rPr>
          <w:rStyle w:val="CommentReference"/>
        </w:rPr>
        <w:annotationRef/>
      </w:r>
      <w:r>
        <w:t>Borrowed from Environmental Justice Task Force Bylaws</w:t>
      </w:r>
    </w:p>
  </w:comment>
  <w:comment w:initials="VL" w:author="Vicki Lowe" w:date="2024-09-13T11:07:00Z" w:id="18">
    <w:p w:rsidR="41D872AB" w:rsidRDefault="41D872AB" w14:paraId="5F45F77B" w14:textId="431F388B">
      <w:pPr>
        <w:pStyle w:val="CommentText"/>
      </w:pPr>
      <w:r>
        <w:t>Would we put delegated authority language here?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FAD987" w15:done="1"/>
  <w15:commentEx w15:paraId="098DAB43" w15:paraIdParent="18FAD987" w15:done="1"/>
  <w15:commentEx w15:paraId="2832B2D2" w15:paraIdParent="18FAD987" w15:done="1"/>
  <w15:commentEx w15:paraId="1452E8EF" w15:done="1"/>
  <w15:commentEx w15:paraId="3060F5BC" w15:paraIdParent="1452E8EF" w15:done="1"/>
  <w15:commentEx w15:paraId="46173931" w15:paraIdParent="1452E8EF" w15:done="1"/>
  <w15:commentEx w15:paraId="4BB5A8E3" w15:done="1"/>
  <w15:commentEx w15:paraId="2727ADC8" w15:done="1"/>
  <w15:commentEx w15:paraId="4F0A46BA" w15:done="1"/>
  <w15:commentEx w15:paraId="0F417905" w15:paraIdParent="4F0A46BA" w15:done="1"/>
  <w15:commentEx w15:paraId="65171CBC" w15:done="1"/>
  <w15:commentEx w15:paraId="15C45305" w15:paraIdParent="65171CBC" w15:done="1"/>
  <w15:commentEx w15:paraId="5189A370" w15:done="1"/>
  <w15:commentEx w15:paraId="5F45F7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1D1509" w16cex:dateUtc="2024-09-13T19:03:00Z"/>
  <w16cex:commentExtensible w16cex:durableId="4443CB95" w16cex:dateUtc="2024-09-13T19:24:00Z"/>
  <w16cex:commentExtensible w16cex:durableId="3B5233B4" w16cex:dateUtc="2024-09-13T20:10:00Z"/>
  <w16cex:commentExtensible w16cex:durableId="474D9CD5" w16cex:dateUtc="2024-09-13T17:58:00Z"/>
  <w16cex:commentExtensible w16cex:durableId="4A3C4AE9" w16cex:dateUtc="2024-09-13T19:06:00Z"/>
  <w16cex:commentExtensible w16cex:durableId="486352AA" w16cex:dateUtc="2024-09-13T19:46:00Z"/>
  <w16cex:commentExtensible w16cex:durableId="1A85C2C7" w16cex:dateUtc="2024-09-12T00:08:00Z">
    <w16cex:extLst>
      <w16:ext w16:uri="{CE6994B0-6A32-4C9F-8C6B-6E91EDA988CE}">
        <cr:reactions xmlns:cr="http://schemas.microsoft.com/office/comments/2020/reactions">
          <cr:reaction reactionType="1">
            <cr:reactionInfo dateUtc="2024-09-13T18:04:47Z">
              <cr:user userId="S::vicki.lowe@aihc-wa.com::4b52d4fa-e12b-41a3-8282-b8b37affb8a7" userProvider="AD" userName="Vicki Lowe"/>
            </cr:reactionInfo>
          </cr:reaction>
        </cr:reactions>
      </w16:ext>
    </w16cex:extLst>
  </w16cex:commentExtensible>
  <w16cex:commentExtensible w16cex:durableId="2A69A332" w16cex:dateUtc="2024-09-13T20:08:00Z"/>
  <w16cex:commentExtensible w16cex:durableId="64A712A7" w16cex:dateUtc="2024-09-11T20:53:00Z"/>
  <w16cex:commentExtensible w16cex:durableId="26FA27FC" w16cex:dateUtc="2024-09-13T18:05:00Z"/>
  <w16cex:commentExtensible w16cex:durableId="44DDD18F" w16cex:dateUtc="2024-09-11T23:42:00Z"/>
  <w16cex:commentExtensible w16cex:durableId="2713698A" w16cex:dateUtc="2024-09-13T19:31:00Z"/>
  <w16cex:commentExtensible w16cex:durableId="1EAB5C09" w16cex:dateUtc="2024-09-11T23:44:00Z"/>
  <w16cex:commentExtensible w16cex:durableId="59F67096" w16cex:dateUtc="2024-09-1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FAD987" w16cid:durableId="091D1509"/>
  <w16cid:commentId w16cid:paraId="098DAB43" w16cid:durableId="4443CB95"/>
  <w16cid:commentId w16cid:paraId="2832B2D2" w16cid:durableId="3B5233B4"/>
  <w16cid:commentId w16cid:paraId="1452E8EF" w16cid:durableId="474D9CD5"/>
  <w16cid:commentId w16cid:paraId="3060F5BC" w16cid:durableId="4A3C4AE9"/>
  <w16cid:commentId w16cid:paraId="46173931" w16cid:durableId="486352AA"/>
  <w16cid:commentId w16cid:paraId="4BB5A8E3" w16cid:durableId="1A85C2C7"/>
  <w16cid:commentId w16cid:paraId="2727ADC8" w16cid:durableId="2A69A332"/>
  <w16cid:commentId w16cid:paraId="4F0A46BA" w16cid:durableId="64A712A7"/>
  <w16cid:commentId w16cid:paraId="0F417905" w16cid:durableId="26FA27FC"/>
  <w16cid:commentId w16cid:paraId="65171CBC" w16cid:durableId="44DDD18F"/>
  <w16cid:commentId w16cid:paraId="15C45305" w16cid:durableId="2713698A"/>
  <w16cid:commentId w16cid:paraId="5189A370" w16cid:durableId="1EAB5C09"/>
  <w16cid:commentId w16cid:paraId="5F45F77B" w16cid:durableId="59F670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3EAD" w:rsidP="00D776B2" w:rsidRDefault="00093EAD" w14:paraId="6C130627" w14:textId="77777777">
      <w:pPr>
        <w:spacing w:after="0" w:line="240" w:lineRule="auto"/>
      </w:pPr>
      <w:r>
        <w:separator/>
      </w:r>
    </w:p>
  </w:endnote>
  <w:endnote w:type="continuationSeparator" w:id="0">
    <w:p w:rsidR="00093EAD" w:rsidP="00D776B2" w:rsidRDefault="00093EAD" w14:paraId="1C392982" w14:textId="77777777">
      <w:pPr>
        <w:spacing w:after="0" w:line="240" w:lineRule="auto"/>
      </w:pPr>
      <w:r>
        <w:continuationSeparator/>
      </w:r>
    </w:p>
  </w:endnote>
  <w:endnote w:type="continuationNotice" w:id="1">
    <w:p w:rsidR="00093EAD" w:rsidRDefault="00093EAD" w14:paraId="30204E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75AF" w:rsidP="000B75AF" w:rsidRDefault="000B75AF" w14:paraId="200112CA" w14:textId="01F0158A">
    <w:pPr>
      <w:pStyle w:val="Footer"/>
      <w:rPr>
        <w:sz w:val="18"/>
        <w:szCs w:val="18"/>
      </w:rPr>
    </w:pPr>
    <w:r w:rsidRPr="000B75AF">
      <w:rPr>
        <w:sz w:val="18"/>
        <w:szCs w:val="18"/>
      </w:rPr>
      <w:t>TRIBAL OPIOID AND FENTANYL RESPONSE TASK FORCE</w:t>
    </w:r>
    <w:r>
      <w:rPr>
        <w:sz w:val="18"/>
        <w:szCs w:val="18"/>
      </w:rPr>
      <w:tab/>
    </w:r>
    <w:r>
      <w:rPr>
        <w:sz w:val="18"/>
        <w:szCs w:val="18"/>
      </w:rPr>
      <w:t xml:space="preserve">                                                 </w:t>
    </w:r>
    <w:r w:rsidR="009B560C">
      <w:rPr>
        <w:sz w:val="18"/>
        <w:szCs w:val="18"/>
      </w:rPr>
      <w:tab/>
    </w:r>
    <w:r w:rsidRPr="009B560C" w:rsidR="009B560C">
      <w:rPr>
        <w:sz w:val="18"/>
        <w:szCs w:val="18"/>
      </w:rPr>
      <w:t xml:space="preserve">Page </w:t>
    </w:r>
    <w:r w:rsidRPr="009B560C" w:rsidR="009B560C">
      <w:rPr>
        <w:b/>
        <w:bCs/>
        <w:sz w:val="18"/>
        <w:szCs w:val="18"/>
      </w:rPr>
      <w:fldChar w:fldCharType="begin"/>
    </w:r>
    <w:r w:rsidRPr="009B560C" w:rsidR="009B560C">
      <w:rPr>
        <w:b/>
        <w:bCs/>
        <w:sz w:val="18"/>
        <w:szCs w:val="18"/>
      </w:rPr>
      <w:instrText xml:space="preserve"> PAGE  \* Arabic  \* MERGEFORMAT </w:instrText>
    </w:r>
    <w:r w:rsidRPr="009B560C" w:rsidR="009B560C">
      <w:rPr>
        <w:b/>
        <w:bCs/>
        <w:sz w:val="18"/>
        <w:szCs w:val="18"/>
      </w:rPr>
      <w:fldChar w:fldCharType="separate"/>
    </w:r>
    <w:r w:rsidRPr="009B560C" w:rsidR="009B560C">
      <w:rPr>
        <w:b/>
        <w:bCs/>
        <w:noProof/>
        <w:sz w:val="18"/>
        <w:szCs w:val="18"/>
      </w:rPr>
      <w:t>1</w:t>
    </w:r>
    <w:r w:rsidRPr="009B560C" w:rsidR="009B560C">
      <w:rPr>
        <w:b/>
        <w:bCs/>
        <w:sz w:val="18"/>
        <w:szCs w:val="18"/>
      </w:rPr>
      <w:fldChar w:fldCharType="end"/>
    </w:r>
    <w:r w:rsidRPr="009B560C" w:rsidR="009B560C">
      <w:rPr>
        <w:sz w:val="18"/>
        <w:szCs w:val="18"/>
      </w:rPr>
      <w:t xml:space="preserve"> of </w:t>
    </w:r>
    <w:r w:rsidRPr="009B560C" w:rsidR="009B560C">
      <w:rPr>
        <w:b/>
        <w:bCs/>
        <w:sz w:val="18"/>
        <w:szCs w:val="18"/>
      </w:rPr>
      <w:fldChar w:fldCharType="begin"/>
    </w:r>
    <w:r w:rsidRPr="009B560C" w:rsidR="009B560C">
      <w:rPr>
        <w:b/>
        <w:bCs/>
        <w:sz w:val="18"/>
        <w:szCs w:val="18"/>
      </w:rPr>
      <w:instrText xml:space="preserve"> NUMPAGES  \* Arabic  \* MERGEFORMAT </w:instrText>
    </w:r>
    <w:r w:rsidRPr="009B560C" w:rsidR="009B560C">
      <w:rPr>
        <w:b/>
        <w:bCs/>
        <w:sz w:val="18"/>
        <w:szCs w:val="18"/>
      </w:rPr>
      <w:fldChar w:fldCharType="separate"/>
    </w:r>
    <w:r w:rsidRPr="009B560C" w:rsidR="009B560C">
      <w:rPr>
        <w:b/>
        <w:bCs/>
        <w:noProof/>
        <w:sz w:val="18"/>
        <w:szCs w:val="18"/>
      </w:rPr>
      <w:t>2</w:t>
    </w:r>
    <w:r w:rsidRPr="009B560C" w:rsidR="009B560C">
      <w:rPr>
        <w:b/>
        <w:bCs/>
        <w:sz w:val="18"/>
        <w:szCs w:val="18"/>
      </w:rPr>
      <w:fldChar w:fldCharType="end"/>
    </w:r>
  </w:p>
  <w:p w:rsidRPr="000B75AF" w:rsidR="000B75AF" w:rsidP="000B75AF" w:rsidRDefault="000B75AF" w14:paraId="75C5C984" w14:textId="57E1A5D3">
    <w:pPr>
      <w:pStyle w:val="Footer"/>
      <w:rPr>
        <w:sz w:val="18"/>
        <w:szCs w:val="18"/>
      </w:rPr>
    </w:pPr>
    <w:r>
      <w:rPr>
        <w:sz w:val="18"/>
        <w:szCs w:val="18"/>
      </w:rPr>
      <w:t xml:space="preserve">Bylaws Adopted:  </w:t>
    </w:r>
    <w:r w:rsidRPr="000B75AF">
      <w:rPr>
        <w:sz w:val="18"/>
        <w:szCs w:val="18"/>
        <w:highlight w:val="yellow"/>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3EAD" w:rsidP="00D776B2" w:rsidRDefault="00093EAD" w14:paraId="354C8BCA" w14:textId="77777777">
      <w:pPr>
        <w:spacing w:after="0" w:line="240" w:lineRule="auto"/>
      </w:pPr>
      <w:r>
        <w:separator/>
      </w:r>
    </w:p>
  </w:footnote>
  <w:footnote w:type="continuationSeparator" w:id="0">
    <w:p w:rsidR="00093EAD" w:rsidP="00D776B2" w:rsidRDefault="00093EAD" w14:paraId="6DC1C887" w14:textId="77777777">
      <w:pPr>
        <w:spacing w:after="0" w:line="240" w:lineRule="auto"/>
      </w:pPr>
      <w:r>
        <w:continuationSeparator/>
      </w:r>
    </w:p>
  </w:footnote>
  <w:footnote w:type="continuationNotice" w:id="1">
    <w:p w:rsidR="00093EAD" w:rsidRDefault="00093EAD" w14:paraId="58DE6F0C"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BpHqwMRW" int2:invalidationBookmarkName="" int2:hashCode="MGA/qeD2IMMFzW" int2:id="gDU2Err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D5A99"/>
    <w:multiLevelType w:val="hybridMultilevel"/>
    <w:tmpl w:val="BEDA4900"/>
    <w:lvl w:ilvl="0" w:tplc="FF60B150">
      <w:start w:val="1"/>
      <w:numFmt w:val="upperLetter"/>
      <w:lvlText w:val="%1)"/>
      <w:lvlJc w:val="left"/>
      <w:pPr>
        <w:ind w:left="1020" w:hanging="360"/>
      </w:pPr>
    </w:lvl>
    <w:lvl w:ilvl="1" w:tplc="C34E00E0">
      <w:start w:val="1"/>
      <w:numFmt w:val="upperLetter"/>
      <w:lvlText w:val="%2)"/>
      <w:lvlJc w:val="left"/>
      <w:pPr>
        <w:ind w:left="1020" w:hanging="360"/>
      </w:pPr>
    </w:lvl>
    <w:lvl w:ilvl="2" w:tplc="0BE83EF4">
      <w:start w:val="1"/>
      <w:numFmt w:val="upperLetter"/>
      <w:lvlText w:val="%3)"/>
      <w:lvlJc w:val="left"/>
      <w:pPr>
        <w:ind w:left="1020" w:hanging="360"/>
      </w:pPr>
    </w:lvl>
    <w:lvl w:ilvl="3" w:tplc="8A7C1F70">
      <w:start w:val="1"/>
      <w:numFmt w:val="upperLetter"/>
      <w:lvlText w:val="%4)"/>
      <w:lvlJc w:val="left"/>
      <w:pPr>
        <w:ind w:left="1020" w:hanging="360"/>
      </w:pPr>
    </w:lvl>
    <w:lvl w:ilvl="4" w:tplc="6DC49442">
      <w:start w:val="1"/>
      <w:numFmt w:val="upperLetter"/>
      <w:lvlText w:val="%5)"/>
      <w:lvlJc w:val="left"/>
      <w:pPr>
        <w:ind w:left="1020" w:hanging="360"/>
      </w:pPr>
    </w:lvl>
    <w:lvl w:ilvl="5" w:tplc="2FE85CA4">
      <w:start w:val="1"/>
      <w:numFmt w:val="upperLetter"/>
      <w:lvlText w:val="%6)"/>
      <w:lvlJc w:val="left"/>
      <w:pPr>
        <w:ind w:left="1020" w:hanging="360"/>
      </w:pPr>
    </w:lvl>
    <w:lvl w:ilvl="6" w:tplc="792E65E0">
      <w:start w:val="1"/>
      <w:numFmt w:val="upperLetter"/>
      <w:lvlText w:val="%7)"/>
      <w:lvlJc w:val="left"/>
      <w:pPr>
        <w:ind w:left="1020" w:hanging="360"/>
      </w:pPr>
    </w:lvl>
    <w:lvl w:ilvl="7" w:tplc="C186D392">
      <w:start w:val="1"/>
      <w:numFmt w:val="upperLetter"/>
      <w:lvlText w:val="%8)"/>
      <w:lvlJc w:val="left"/>
      <w:pPr>
        <w:ind w:left="1020" w:hanging="360"/>
      </w:pPr>
    </w:lvl>
    <w:lvl w:ilvl="8" w:tplc="44EA3676">
      <w:start w:val="1"/>
      <w:numFmt w:val="upperLetter"/>
      <w:lvlText w:val="%9)"/>
      <w:lvlJc w:val="left"/>
      <w:pPr>
        <w:ind w:left="1020" w:hanging="360"/>
      </w:pPr>
    </w:lvl>
  </w:abstractNum>
  <w:abstractNum w:abstractNumId="1" w15:restartNumberingAfterBreak="0">
    <w:nsid w:val="16D8030C"/>
    <w:multiLevelType w:val="multilevel"/>
    <w:tmpl w:val="06D0C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1C592F"/>
    <w:multiLevelType w:val="multilevel"/>
    <w:tmpl w:val="A1FA8F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133635"/>
    <w:multiLevelType w:val="multilevel"/>
    <w:tmpl w:val="6736E6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36084E"/>
    <w:multiLevelType w:val="multilevel"/>
    <w:tmpl w:val="7DFE0E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8B1410"/>
    <w:multiLevelType w:val="multilevel"/>
    <w:tmpl w:val="D018C5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440B2A"/>
    <w:multiLevelType w:val="multilevel"/>
    <w:tmpl w:val="9EE411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3A6448"/>
    <w:multiLevelType w:val="multilevel"/>
    <w:tmpl w:val="EDF454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4747106">
    <w:abstractNumId w:val="4"/>
  </w:num>
  <w:num w:numId="2" w16cid:durableId="82801012">
    <w:abstractNumId w:val="2"/>
  </w:num>
  <w:num w:numId="3" w16cid:durableId="40399583">
    <w:abstractNumId w:val="7"/>
  </w:num>
  <w:num w:numId="4" w16cid:durableId="1381054186">
    <w:abstractNumId w:val="1"/>
  </w:num>
  <w:num w:numId="5" w16cid:durableId="154418925">
    <w:abstractNumId w:val="6"/>
  </w:num>
  <w:num w:numId="6" w16cid:durableId="1983465899">
    <w:abstractNumId w:val="5"/>
  </w:num>
  <w:num w:numId="7" w16cid:durableId="764881212">
    <w:abstractNumId w:val="3"/>
  </w:num>
  <w:num w:numId="8" w16cid:durableId="14252221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ather Erb">
    <w15:presenceInfo w15:providerId="AD" w15:userId="S::heather.erb@aihc-wa.com::67f22012-5472-4fa5-867c-599d0de840d7"/>
  </w15:person>
  <w15:person w15:author="Vicki Lowe">
    <w15:presenceInfo w15:providerId="AD" w15:userId="S::vicki.lowe@aihc-wa.com::4b52d4fa-e12b-41a3-8282-b8b37affb8a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72"/>
    <w:rsid w:val="00001C45"/>
    <w:rsid w:val="00016E1C"/>
    <w:rsid w:val="00027779"/>
    <w:rsid w:val="00042E38"/>
    <w:rsid w:val="0004375B"/>
    <w:rsid w:val="00055373"/>
    <w:rsid w:val="0006054B"/>
    <w:rsid w:val="00062BCE"/>
    <w:rsid w:val="000653D8"/>
    <w:rsid w:val="00070E0E"/>
    <w:rsid w:val="00093EAD"/>
    <w:rsid w:val="000A0C28"/>
    <w:rsid w:val="000A7606"/>
    <w:rsid w:val="000B75AF"/>
    <w:rsid w:val="000C3EC0"/>
    <w:rsid w:val="000C5B59"/>
    <w:rsid w:val="000D1A33"/>
    <w:rsid w:val="000E12D2"/>
    <w:rsid w:val="000F559D"/>
    <w:rsid w:val="00103348"/>
    <w:rsid w:val="0011024A"/>
    <w:rsid w:val="00120C36"/>
    <w:rsid w:val="00130440"/>
    <w:rsid w:val="0013229A"/>
    <w:rsid w:val="00154CD3"/>
    <w:rsid w:val="0016735E"/>
    <w:rsid w:val="00183530"/>
    <w:rsid w:val="0018756F"/>
    <w:rsid w:val="001937D8"/>
    <w:rsid w:val="001969D8"/>
    <w:rsid w:val="00196D69"/>
    <w:rsid w:val="001B4773"/>
    <w:rsid w:val="001E0DF5"/>
    <w:rsid w:val="001E6A37"/>
    <w:rsid w:val="001F1893"/>
    <w:rsid w:val="00202872"/>
    <w:rsid w:val="002046DD"/>
    <w:rsid w:val="00214BA7"/>
    <w:rsid w:val="00222F09"/>
    <w:rsid w:val="00247090"/>
    <w:rsid w:val="00254D65"/>
    <w:rsid w:val="002A62C1"/>
    <w:rsid w:val="002D386C"/>
    <w:rsid w:val="002D7CC5"/>
    <w:rsid w:val="002E6114"/>
    <w:rsid w:val="002F29E2"/>
    <w:rsid w:val="003121EC"/>
    <w:rsid w:val="0031409A"/>
    <w:rsid w:val="00323647"/>
    <w:rsid w:val="00330A1D"/>
    <w:rsid w:val="00342016"/>
    <w:rsid w:val="00346995"/>
    <w:rsid w:val="0035381F"/>
    <w:rsid w:val="0035680B"/>
    <w:rsid w:val="003716AB"/>
    <w:rsid w:val="003728FB"/>
    <w:rsid w:val="00374C4F"/>
    <w:rsid w:val="00377CA0"/>
    <w:rsid w:val="003C4567"/>
    <w:rsid w:val="003C7526"/>
    <w:rsid w:val="003D4E87"/>
    <w:rsid w:val="003E40CC"/>
    <w:rsid w:val="003E4BE6"/>
    <w:rsid w:val="00427698"/>
    <w:rsid w:val="00434DE3"/>
    <w:rsid w:val="00435C5E"/>
    <w:rsid w:val="004449F3"/>
    <w:rsid w:val="00455275"/>
    <w:rsid w:val="00456A22"/>
    <w:rsid w:val="0046071D"/>
    <w:rsid w:val="00470AFD"/>
    <w:rsid w:val="00480B84"/>
    <w:rsid w:val="0049512E"/>
    <w:rsid w:val="00496CEF"/>
    <w:rsid w:val="004A18EC"/>
    <w:rsid w:val="004A598F"/>
    <w:rsid w:val="004C5DC5"/>
    <w:rsid w:val="004C611D"/>
    <w:rsid w:val="004E04F8"/>
    <w:rsid w:val="00501F00"/>
    <w:rsid w:val="00502900"/>
    <w:rsid w:val="00522909"/>
    <w:rsid w:val="005233C3"/>
    <w:rsid w:val="005318D7"/>
    <w:rsid w:val="00534010"/>
    <w:rsid w:val="00544912"/>
    <w:rsid w:val="005521B5"/>
    <w:rsid w:val="00565D1A"/>
    <w:rsid w:val="005B55C1"/>
    <w:rsid w:val="005B644D"/>
    <w:rsid w:val="005B76C4"/>
    <w:rsid w:val="005D065D"/>
    <w:rsid w:val="005E2797"/>
    <w:rsid w:val="005E2940"/>
    <w:rsid w:val="0060207B"/>
    <w:rsid w:val="0060207E"/>
    <w:rsid w:val="00603972"/>
    <w:rsid w:val="00611341"/>
    <w:rsid w:val="0062448B"/>
    <w:rsid w:val="0062763E"/>
    <w:rsid w:val="006317C0"/>
    <w:rsid w:val="0064184A"/>
    <w:rsid w:val="00683B81"/>
    <w:rsid w:val="00692FAB"/>
    <w:rsid w:val="006934FC"/>
    <w:rsid w:val="006958E4"/>
    <w:rsid w:val="006A1B9A"/>
    <w:rsid w:val="006C3B19"/>
    <w:rsid w:val="006F47F8"/>
    <w:rsid w:val="006F6AEB"/>
    <w:rsid w:val="00704AA0"/>
    <w:rsid w:val="00704FBF"/>
    <w:rsid w:val="00732FBB"/>
    <w:rsid w:val="00746241"/>
    <w:rsid w:val="00756370"/>
    <w:rsid w:val="00766E3F"/>
    <w:rsid w:val="007706EC"/>
    <w:rsid w:val="00773B4E"/>
    <w:rsid w:val="00793240"/>
    <w:rsid w:val="00796005"/>
    <w:rsid w:val="007973F2"/>
    <w:rsid w:val="007A11B0"/>
    <w:rsid w:val="007C0718"/>
    <w:rsid w:val="007E705B"/>
    <w:rsid w:val="00806910"/>
    <w:rsid w:val="00833AD4"/>
    <w:rsid w:val="00837A1F"/>
    <w:rsid w:val="0084482C"/>
    <w:rsid w:val="00857664"/>
    <w:rsid w:val="00864E7C"/>
    <w:rsid w:val="00867019"/>
    <w:rsid w:val="00867F66"/>
    <w:rsid w:val="008744CD"/>
    <w:rsid w:val="008764B5"/>
    <w:rsid w:val="0088171E"/>
    <w:rsid w:val="00883EFA"/>
    <w:rsid w:val="008A381E"/>
    <w:rsid w:val="008B1598"/>
    <w:rsid w:val="008C0C1B"/>
    <w:rsid w:val="008E118A"/>
    <w:rsid w:val="008E63DC"/>
    <w:rsid w:val="009008F5"/>
    <w:rsid w:val="00902C30"/>
    <w:rsid w:val="00903D25"/>
    <w:rsid w:val="00915F14"/>
    <w:rsid w:val="0095793D"/>
    <w:rsid w:val="009674BF"/>
    <w:rsid w:val="00972933"/>
    <w:rsid w:val="00976E2A"/>
    <w:rsid w:val="00991873"/>
    <w:rsid w:val="00997805"/>
    <w:rsid w:val="009A01C9"/>
    <w:rsid w:val="009A37D5"/>
    <w:rsid w:val="009A3E20"/>
    <w:rsid w:val="009B560C"/>
    <w:rsid w:val="009B5A12"/>
    <w:rsid w:val="009C3316"/>
    <w:rsid w:val="009E7A0C"/>
    <w:rsid w:val="00A05007"/>
    <w:rsid w:val="00A05A95"/>
    <w:rsid w:val="00A11E10"/>
    <w:rsid w:val="00A12314"/>
    <w:rsid w:val="00A16293"/>
    <w:rsid w:val="00A20D30"/>
    <w:rsid w:val="00A24E06"/>
    <w:rsid w:val="00A57FB9"/>
    <w:rsid w:val="00A803C8"/>
    <w:rsid w:val="00A90280"/>
    <w:rsid w:val="00A949EE"/>
    <w:rsid w:val="00A979F8"/>
    <w:rsid w:val="00AB509F"/>
    <w:rsid w:val="00AD0A83"/>
    <w:rsid w:val="00AD5107"/>
    <w:rsid w:val="00AF184E"/>
    <w:rsid w:val="00B0612E"/>
    <w:rsid w:val="00B2032F"/>
    <w:rsid w:val="00B2202C"/>
    <w:rsid w:val="00B5630F"/>
    <w:rsid w:val="00B664B7"/>
    <w:rsid w:val="00B80820"/>
    <w:rsid w:val="00B82511"/>
    <w:rsid w:val="00B9078C"/>
    <w:rsid w:val="00B9E1A3"/>
    <w:rsid w:val="00BA26D5"/>
    <w:rsid w:val="00BA310E"/>
    <w:rsid w:val="00BA3561"/>
    <w:rsid w:val="00BA4BBF"/>
    <w:rsid w:val="00BA7EE8"/>
    <w:rsid w:val="00BB7402"/>
    <w:rsid w:val="00BC496E"/>
    <w:rsid w:val="00BC545E"/>
    <w:rsid w:val="00BD0BB5"/>
    <w:rsid w:val="00BD215C"/>
    <w:rsid w:val="00BD36D0"/>
    <w:rsid w:val="00BE460D"/>
    <w:rsid w:val="00C11179"/>
    <w:rsid w:val="00C35CE0"/>
    <w:rsid w:val="00C36B66"/>
    <w:rsid w:val="00C42E08"/>
    <w:rsid w:val="00C44ABD"/>
    <w:rsid w:val="00C47BA8"/>
    <w:rsid w:val="00C50193"/>
    <w:rsid w:val="00C51B0C"/>
    <w:rsid w:val="00C83C11"/>
    <w:rsid w:val="00C91D75"/>
    <w:rsid w:val="00CA3BF6"/>
    <w:rsid w:val="00CA59F1"/>
    <w:rsid w:val="00CB59D1"/>
    <w:rsid w:val="00CC31E1"/>
    <w:rsid w:val="00CE49C2"/>
    <w:rsid w:val="00CF7F08"/>
    <w:rsid w:val="00D17C78"/>
    <w:rsid w:val="00D27D7C"/>
    <w:rsid w:val="00D61F0A"/>
    <w:rsid w:val="00D63644"/>
    <w:rsid w:val="00D66E91"/>
    <w:rsid w:val="00D759DF"/>
    <w:rsid w:val="00D776B2"/>
    <w:rsid w:val="00D80B1B"/>
    <w:rsid w:val="00D827CE"/>
    <w:rsid w:val="00D91D83"/>
    <w:rsid w:val="00D93111"/>
    <w:rsid w:val="00D962A1"/>
    <w:rsid w:val="00D976A6"/>
    <w:rsid w:val="00DA1E41"/>
    <w:rsid w:val="00DB0BB2"/>
    <w:rsid w:val="00DE2059"/>
    <w:rsid w:val="00DE2A23"/>
    <w:rsid w:val="00DF35A3"/>
    <w:rsid w:val="00E20D39"/>
    <w:rsid w:val="00E30D2A"/>
    <w:rsid w:val="00E318A0"/>
    <w:rsid w:val="00E33198"/>
    <w:rsid w:val="00E475C8"/>
    <w:rsid w:val="00E7100D"/>
    <w:rsid w:val="00E7113F"/>
    <w:rsid w:val="00E74E74"/>
    <w:rsid w:val="00E7768A"/>
    <w:rsid w:val="00E8692D"/>
    <w:rsid w:val="00E86C45"/>
    <w:rsid w:val="00E920DC"/>
    <w:rsid w:val="00ED3508"/>
    <w:rsid w:val="00ED455D"/>
    <w:rsid w:val="00F04319"/>
    <w:rsid w:val="00F04F7E"/>
    <w:rsid w:val="00F30BBB"/>
    <w:rsid w:val="00F32D3A"/>
    <w:rsid w:val="00F34C4E"/>
    <w:rsid w:val="00F453BB"/>
    <w:rsid w:val="00F479DE"/>
    <w:rsid w:val="00F656A3"/>
    <w:rsid w:val="00F672B3"/>
    <w:rsid w:val="00F704E1"/>
    <w:rsid w:val="00F72110"/>
    <w:rsid w:val="00F73258"/>
    <w:rsid w:val="00F83F72"/>
    <w:rsid w:val="00F94078"/>
    <w:rsid w:val="00FB7538"/>
    <w:rsid w:val="00FE0969"/>
    <w:rsid w:val="01515D87"/>
    <w:rsid w:val="02387199"/>
    <w:rsid w:val="08539071"/>
    <w:rsid w:val="08ED4D03"/>
    <w:rsid w:val="09F0C82A"/>
    <w:rsid w:val="11B753A7"/>
    <w:rsid w:val="174A0876"/>
    <w:rsid w:val="182D3954"/>
    <w:rsid w:val="1A31AA28"/>
    <w:rsid w:val="1F1984C3"/>
    <w:rsid w:val="21DC2045"/>
    <w:rsid w:val="22ACE55F"/>
    <w:rsid w:val="22CEF34E"/>
    <w:rsid w:val="24C52A2F"/>
    <w:rsid w:val="252EEC88"/>
    <w:rsid w:val="25AA87E3"/>
    <w:rsid w:val="2D77B0FE"/>
    <w:rsid w:val="2E525E69"/>
    <w:rsid w:val="2EA7EF68"/>
    <w:rsid w:val="34C2468F"/>
    <w:rsid w:val="34E62A52"/>
    <w:rsid w:val="36B91D12"/>
    <w:rsid w:val="4053F6EE"/>
    <w:rsid w:val="41D872AB"/>
    <w:rsid w:val="499C118B"/>
    <w:rsid w:val="4B9C48D7"/>
    <w:rsid w:val="4BDFD41D"/>
    <w:rsid w:val="54602B97"/>
    <w:rsid w:val="561285D5"/>
    <w:rsid w:val="577EF04E"/>
    <w:rsid w:val="5867F5C1"/>
    <w:rsid w:val="61C41F15"/>
    <w:rsid w:val="684F97DF"/>
    <w:rsid w:val="781B6967"/>
    <w:rsid w:val="7C8EFC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2A678"/>
  <w15:chartTrackingRefBased/>
  <w15:docId w15:val="{0ED10A59-D36C-4B88-8F37-57E8101668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7113F"/>
    <w:pPr>
      <w:keepNext/>
      <w:keepLines/>
      <w:spacing w:before="360" w:after="80"/>
      <w:outlineLvl w:val="0"/>
    </w:pPr>
    <w:rPr>
      <w:rFonts w:asciiTheme="majorHAnsi" w:hAnsiTheme="majorHAnsi" w:eastAsiaTheme="majorEastAsia" w:cstheme="majorBidi"/>
      <w:b/>
      <w:bCs/>
      <w:sz w:val="24"/>
      <w:szCs w:val="24"/>
    </w:rPr>
  </w:style>
  <w:style w:type="paragraph" w:styleId="Heading2">
    <w:name w:val="heading 2"/>
    <w:basedOn w:val="Normal"/>
    <w:next w:val="Normal"/>
    <w:link w:val="Heading2Char"/>
    <w:uiPriority w:val="9"/>
    <w:semiHidden/>
    <w:unhideWhenUsed/>
    <w:qFormat/>
    <w:rsid w:val="00F83F7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F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F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F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F7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7113F"/>
    <w:rPr>
      <w:rFonts w:asciiTheme="majorHAnsi" w:hAnsiTheme="majorHAnsi" w:eastAsiaTheme="majorEastAsia" w:cstheme="majorBidi"/>
      <w:b/>
      <w:bCs/>
      <w:sz w:val="24"/>
      <w:szCs w:val="24"/>
    </w:rPr>
  </w:style>
  <w:style w:type="character" w:styleId="Heading2Char" w:customStyle="1">
    <w:name w:val="Heading 2 Char"/>
    <w:basedOn w:val="DefaultParagraphFont"/>
    <w:link w:val="Heading2"/>
    <w:uiPriority w:val="9"/>
    <w:semiHidden/>
    <w:rsid w:val="00F83F7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83F7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83F7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83F7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83F7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83F7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83F7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83F72"/>
    <w:rPr>
      <w:rFonts w:eastAsiaTheme="majorEastAsia" w:cstheme="majorBidi"/>
      <w:color w:val="272727" w:themeColor="text1" w:themeTint="D8"/>
    </w:rPr>
  </w:style>
  <w:style w:type="paragraph" w:styleId="Title">
    <w:name w:val="Title"/>
    <w:basedOn w:val="Normal"/>
    <w:next w:val="Normal"/>
    <w:link w:val="TitleChar"/>
    <w:uiPriority w:val="10"/>
    <w:qFormat/>
    <w:rsid w:val="00F83F7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83F7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83F7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83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F72"/>
    <w:pPr>
      <w:spacing w:before="160"/>
      <w:jc w:val="center"/>
    </w:pPr>
    <w:rPr>
      <w:i/>
      <w:iCs/>
      <w:color w:val="404040" w:themeColor="text1" w:themeTint="BF"/>
    </w:rPr>
  </w:style>
  <w:style w:type="character" w:styleId="QuoteChar" w:customStyle="1">
    <w:name w:val="Quote Char"/>
    <w:basedOn w:val="DefaultParagraphFont"/>
    <w:link w:val="Quote"/>
    <w:uiPriority w:val="29"/>
    <w:rsid w:val="00F83F72"/>
    <w:rPr>
      <w:i/>
      <w:iCs/>
      <w:color w:val="404040" w:themeColor="text1" w:themeTint="BF"/>
    </w:rPr>
  </w:style>
  <w:style w:type="paragraph" w:styleId="ListParagraph">
    <w:name w:val="List Paragraph"/>
    <w:basedOn w:val="Normal"/>
    <w:uiPriority w:val="34"/>
    <w:qFormat/>
    <w:rsid w:val="00F83F72"/>
    <w:pPr>
      <w:ind w:left="720"/>
      <w:contextualSpacing/>
    </w:pPr>
  </w:style>
  <w:style w:type="character" w:styleId="IntenseEmphasis">
    <w:name w:val="Intense Emphasis"/>
    <w:basedOn w:val="DefaultParagraphFont"/>
    <w:uiPriority w:val="21"/>
    <w:qFormat/>
    <w:rsid w:val="00F83F72"/>
    <w:rPr>
      <w:i/>
      <w:iCs/>
      <w:color w:val="0F4761" w:themeColor="accent1" w:themeShade="BF"/>
    </w:rPr>
  </w:style>
  <w:style w:type="paragraph" w:styleId="IntenseQuote">
    <w:name w:val="Intense Quote"/>
    <w:basedOn w:val="Normal"/>
    <w:next w:val="Normal"/>
    <w:link w:val="IntenseQuoteChar"/>
    <w:uiPriority w:val="30"/>
    <w:qFormat/>
    <w:rsid w:val="00F83F7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83F72"/>
    <w:rPr>
      <w:i/>
      <w:iCs/>
      <w:color w:val="0F4761" w:themeColor="accent1" w:themeShade="BF"/>
    </w:rPr>
  </w:style>
  <w:style w:type="character" w:styleId="IntenseReference">
    <w:name w:val="Intense Reference"/>
    <w:basedOn w:val="DefaultParagraphFont"/>
    <w:uiPriority w:val="32"/>
    <w:qFormat/>
    <w:rsid w:val="00F83F72"/>
    <w:rPr>
      <w:b/>
      <w:bCs/>
      <w:smallCaps/>
      <w:color w:val="0F4761" w:themeColor="accent1" w:themeShade="BF"/>
      <w:spacing w:val="5"/>
    </w:rPr>
  </w:style>
  <w:style w:type="character" w:styleId="Hyperlink">
    <w:name w:val="Hyperlink"/>
    <w:basedOn w:val="DefaultParagraphFont"/>
    <w:uiPriority w:val="99"/>
    <w:unhideWhenUsed/>
    <w:rsid w:val="00756370"/>
    <w:rPr>
      <w:color w:val="467886" w:themeColor="hyperlink"/>
      <w:u w:val="single"/>
    </w:rPr>
  </w:style>
  <w:style w:type="character" w:styleId="UnresolvedMention">
    <w:name w:val="Unresolved Mention"/>
    <w:basedOn w:val="DefaultParagraphFont"/>
    <w:uiPriority w:val="99"/>
    <w:semiHidden/>
    <w:unhideWhenUsed/>
    <w:rsid w:val="00756370"/>
    <w:rPr>
      <w:color w:val="605E5C"/>
      <w:shd w:val="clear" w:color="auto" w:fill="E1DFDD"/>
    </w:rPr>
  </w:style>
  <w:style w:type="character" w:styleId="CommentReference">
    <w:name w:val="annotation reference"/>
    <w:basedOn w:val="DefaultParagraphFont"/>
    <w:uiPriority w:val="99"/>
    <w:semiHidden/>
    <w:unhideWhenUsed/>
    <w:rsid w:val="00883EFA"/>
    <w:rPr>
      <w:sz w:val="16"/>
      <w:szCs w:val="16"/>
    </w:rPr>
  </w:style>
  <w:style w:type="paragraph" w:styleId="CommentText">
    <w:name w:val="annotation text"/>
    <w:basedOn w:val="Normal"/>
    <w:link w:val="CommentTextChar"/>
    <w:uiPriority w:val="99"/>
    <w:unhideWhenUsed/>
    <w:rsid w:val="00883EFA"/>
    <w:pPr>
      <w:spacing w:line="240" w:lineRule="auto"/>
    </w:pPr>
    <w:rPr>
      <w:sz w:val="20"/>
      <w:szCs w:val="20"/>
    </w:rPr>
  </w:style>
  <w:style w:type="character" w:styleId="CommentTextChar" w:customStyle="1">
    <w:name w:val="Comment Text Char"/>
    <w:basedOn w:val="DefaultParagraphFont"/>
    <w:link w:val="CommentText"/>
    <w:uiPriority w:val="99"/>
    <w:rsid w:val="00883EFA"/>
    <w:rPr>
      <w:sz w:val="20"/>
      <w:szCs w:val="20"/>
    </w:rPr>
  </w:style>
  <w:style w:type="paragraph" w:styleId="CommentSubject">
    <w:name w:val="annotation subject"/>
    <w:basedOn w:val="CommentText"/>
    <w:next w:val="CommentText"/>
    <w:link w:val="CommentSubjectChar"/>
    <w:uiPriority w:val="99"/>
    <w:semiHidden/>
    <w:unhideWhenUsed/>
    <w:rsid w:val="00883EFA"/>
    <w:rPr>
      <w:b/>
      <w:bCs/>
    </w:rPr>
  </w:style>
  <w:style w:type="character" w:styleId="CommentSubjectChar" w:customStyle="1">
    <w:name w:val="Comment Subject Char"/>
    <w:basedOn w:val="CommentTextChar"/>
    <w:link w:val="CommentSubject"/>
    <w:uiPriority w:val="99"/>
    <w:semiHidden/>
    <w:rsid w:val="00883EFA"/>
    <w:rPr>
      <w:b/>
      <w:bCs/>
      <w:sz w:val="20"/>
      <w:szCs w:val="20"/>
    </w:rPr>
  </w:style>
  <w:style w:type="paragraph" w:styleId="Header">
    <w:name w:val="header"/>
    <w:basedOn w:val="Normal"/>
    <w:link w:val="HeaderChar"/>
    <w:uiPriority w:val="99"/>
    <w:unhideWhenUsed/>
    <w:rsid w:val="00D776B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76B2"/>
  </w:style>
  <w:style w:type="paragraph" w:styleId="Footer">
    <w:name w:val="footer"/>
    <w:basedOn w:val="Normal"/>
    <w:link w:val="FooterChar"/>
    <w:uiPriority w:val="99"/>
    <w:unhideWhenUsed/>
    <w:rsid w:val="00D776B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76B2"/>
  </w:style>
  <w:style w:type="paragraph" w:styleId="TOCHeading">
    <w:name w:val="TOC Heading"/>
    <w:basedOn w:val="Heading1"/>
    <w:next w:val="Normal"/>
    <w:uiPriority w:val="39"/>
    <w:unhideWhenUsed/>
    <w:qFormat/>
    <w:rsid w:val="00BD36D0"/>
    <w:pPr>
      <w:spacing w:before="240" w:after="0"/>
      <w:outlineLvl w:val="9"/>
    </w:pPr>
    <w:rPr>
      <w:b w:val="0"/>
      <w:bCs w:val="0"/>
      <w:color w:val="0F4761" w:themeColor="accent1" w:themeShade="BF"/>
      <w:kern w:val="0"/>
      <w:sz w:val="32"/>
      <w:szCs w:val="32"/>
      <w14:ligatures w14:val="none"/>
    </w:rPr>
  </w:style>
  <w:style w:type="paragraph" w:styleId="TOC1">
    <w:name w:val="toc 1"/>
    <w:basedOn w:val="Normal"/>
    <w:next w:val="Normal"/>
    <w:autoRedefine/>
    <w:uiPriority w:val="39"/>
    <w:unhideWhenUsed/>
    <w:rsid w:val="00BD36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327586">
      <w:bodyDiv w:val="1"/>
      <w:marLeft w:val="0"/>
      <w:marRight w:val="0"/>
      <w:marTop w:val="0"/>
      <w:marBottom w:val="0"/>
      <w:divBdr>
        <w:top w:val="none" w:sz="0" w:space="0" w:color="auto"/>
        <w:left w:val="none" w:sz="0" w:space="0" w:color="auto"/>
        <w:bottom w:val="none" w:sz="0" w:space="0" w:color="auto"/>
        <w:right w:val="none" w:sz="0" w:space="0" w:color="auto"/>
      </w:divBdr>
      <w:divsChild>
        <w:div w:id="1730684506">
          <w:marLeft w:val="0"/>
          <w:marRight w:val="0"/>
          <w:marTop w:val="0"/>
          <w:marBottom w:val="0"/>
          <w:divBdr>
            <w:top w:val="none" w:sz="0" w:space="0" w:color="auto"/>
            <w:left w:val="none" w:sz="0" w:space="0" w:color="auto"/>
            <w:bottom w:val="none" w:sz="0" w:space="0" w:color="auto"/>
            <w:right w:val="none" w:sz="0" w:space="0" w:color="auto"/>
          </w:divBdr>
        </w:div>
        <w:div w:id="1700278727">
          <w:marLeft w:val="0"/>
          <w:marRight w:val="0"/>
          <w:marTop w:val="0"/>
          <w:marBottom w:val="0"/>
          <w:divBdr>
            <w:top w:val="none" w:sz="0" w:space="0" w:color="auto"/>
            <w:left w:val="none" w:sz="0" w:space="0" w:color="auto"/>
            <w:bottom w:val="none" w:sz="0" w:space="0" w:color="auto"/>
            <w:right w:val="none" w:sz="0" w:space="0" w:color="auto"/>
          </w:divBdr>
        </w:div>
      </w:divsChild>
    </w:div>
    <w:div w:id="1138842790">
      <w:bodyDiv w:val="1"/>
      <w:marLeft w:val="0"/>
      <w:marRight w:val="0"/>
      <w:marTop w:val="0"/>
      <w:marBottom w:val="0"/>
      <w:divBdr>
        <w:top w:val="none" w:sz="0" w:space="0" w:color="auto"/>
        <w:left w:val="none" w:sz="0" w:space="0" w:color="auto"/>
        <w:bottom w:val="none" w:sz="0" w:space="0" w:color="auto"/>
        <w:right w:val="none" w:sz="0" w:space="0" w:color="auto"/>
      </w:divBdr>
      <w:divsChild>
        <w:div w:id="930159772">
          <w:marLeft w:val="0"/>
          <w:marRight w:val="0"/>
          <w:marTop w:val="0"/>
          <w:marBottom w:val="0"/>
          <w:divBdr>
            <w:top w:val="none" w:sz="0" w:space="0" w:color="auto"/>
            <w:left w:val="none" w:sz="0" w:space="0" w:color="auto"/>
            <w:bottom w:val="none" w:sz="0" w:space="0" w:color="auto"/>
            <w:right w:val="none" w:sz="0" w:space="0" w:color="auto"/>
          </w:divBdr>
        </w:div>
        <w:div w:id="70591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app.leg.wa.gov/RCW/default.aspx?cite=24.03A.550" TargetMode="External"/></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p.leg.wa.gov/billsummary?BillNumber=5950&amp;Initiative=false&amp;Year=2023" TargetMode="External"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microsoft.com/office/2011/relationships/commentsExtended" Target="commentsExtended.xml" Id="rId17" /><Relationship Type="http://schemas.openxmlformats.org/officeDocument/2006/relationships/customXml" Target="../customXml/item2.xml" Id="rId2" /><Relationship Type="http://schemas.openxmlformats.org/officeDocument/2006/relationships/comments" Target="comment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microsoft.com/office/2018/08/relationships/commentsExtensible" Target="commentsExtensi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pp.leg.wa.gov/billsummary?BillNumber=5950&amp;Initiative=false&amp;Year=2023" TargetMode="External" Id="rId14" /><Relationship Type="http://schemas.microsoft.com/office/2011/relationships/people" Target="people.xml" Id="rId22" /><Relationship Type="http://schemas.openxmlformats.org/officeDocument/2006/relationships/hyperlink" Target="https://app.leg.wa.gov/billsummary?BillNumber=5950&amp;Initiative=false&amp;Year=2023" TargetMode="External" Id="Rd800ad15e18546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8d62ca-5a3f-4294-adb8-fc83b9d87919">
      <Terms xmlns="http://schemas.microsoft.com/office/infopath/2007/PartnerControls"/>
    </lcf76f155ced4ddcb4097134ff3c332f>
    <TaxCatchAll xmlns="39e7bb2d-cb01-4217-8301-8ef493f106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D72DCD49461F48B259903F16B93BA3" ma:contentTypeVersion="14" ma:contentTypeDescription="Create a new document." ma:contentTypeScope="" ma:versionID="26f41c8c2c212ac49920a15df58f2c75">
  <xsd:schema xmlns:xsd="http://www.w3.org/2001/XMLSchema" xmlns:xs="http://www.w3.org/2001/XMLSchema" xmlns:p="http://schemas.microsoft.com/office/2006/metadata/properties" xmlns:ns2="eb8d62ca-5a3f-4294-adb8-fc83b9d87919" xmlns:ns3="39e7bb2d-cb01-4217-8301-8ef493f10688" targetNamespace="http://schemas.microsoft.com/office/2006/metadata/properties" ma:root="true" ma:fieldsID="ae995ca658abf6e5739cffdc11ccd630" ns2:_="" ns3:_="">
    <xsd:import namespace="eb8d62ca-5a3f-4294-adb8-fc83b9d87919"/>
    <xsd:import namespace="39e7bb2d-cb01-4217-8301-8ef493f106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62ca-5a3f-4294-adb8-fc83b9d87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098df85-be2b-4414-9160-3414b1b332d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e7bb2d-cb01-4217-8301-8ef493f106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2e5b6c-d403-40cf-b78c-8d43d3f33a42}" ma:internalName="TaxCatchAll" ma:showField="CatchAllData" ma:web="39e7bb2d-cb01-4217-8301-8ef493f10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6D84D-E73E-4194-A7B2-35A1C27EED59}">
  <ds:schemaRefs>
    <ds:schemaRef ds:uri="http://schemas.openxmlformats.org/officeDocument/2006/bibliography"/>
  </ds:schemaRefs>
</ds:datastoreItem>
</file>

<file path=customXml/itemProps2.xml><?xml version="1.0" encoding="utf-8"?>
<ds:datastoreItem xmlns:ds="http://schemas.openxmlformats.org/officeDocument/2006/customXml" ds:itemID="{9F82E026-20FC-42BA-9B5F-68C319FC20C5}">
  <ds:schemaRefs>
    <ds:schemaRef ds:uri="http://schemas.microsoft.com/office/2006/metadata/properties"/>
    <ds:schemaRef ds:uri="http://schemas.microsoft.com/office/infopath/2007/PartnerControls"/>
    <ds:schemaRef ds:uri="eb8d62ca-5a3f-4294-adb8-fc83b9d87919"/>
    <ds:schemaRef ds:uri="39e7bb2d-cb01-4217-8301-8ef493f10688"/>
  </ds:schemaRefs>
</ds:datastoreItem>
</file>

<file path=customXml/itemProps3.xml><?xml version="1.0" encoding="utf-8"?>
<ds:datastoreItem xmlns:ds="http://schemas.openxmlformats.org/officeDocument/2006/customXml" ds:itemID="{2520DF26-54B4-4F2E-9196-0296CFD32568}">
  <ds:schemaRefs>
    <ds:schemaRef ds:uri="http://schemas.microsoft.com/sharepoint/v3/contenttype/forms"/>
  </ds:schemaRefs>
</ds:datastoreItem>
</file>

<file path=customXml/itemProps4.xml><?xml version="1.0" encoding="utf-8"?>
<ds:datastoreItem xmlns:ds="http://schemas.openxmlformats.org/officeDocument/2006/customXml" ds:itemID="{C974A258-5A56-4F0F-9761-87DFA8D1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62ca-5a3f-4294-adb8-fc83b9d87919"/>
    <ds:schemaRef ds:uri="39e7bb2d-cb01-4217-8301-8ef493f10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Erb</dc:creator>
  <keywords/>
  <dc:description/>
  <lastModifiedBy>Vicki Lowe</lastModifiedBy>
  <revision>241</revision>
  <dcterms:created xsi:type="dcterms:W3CDTF">2024-10-08T16:18:00.0000000Z</dcterms:created>
  <dcterms:modified xsi:type="dcterms:W3CDTF">2024-10-08T16:20:03.2226685Z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0x0101004DD72DCD49461F48B259903F16B93BA3</vt:lpwstr>
  </property>
  <property fmtid="{D5CDD505-2E9C-101B-9397-08002B2CF9AE}" pid="3" name="MediaServiceImageTags">
    <vt:lpwstr/>
  </property>
</Properties>
</file>